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pPr>
    </w:p>
    <w:p>
      <w:pPr>
        <w:pStyle w:val="29"/>
      </w:pPr>
    </w:p>
    <w:p>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145415</wp:posOffset>
                </wp:positionH>
                <wp:positionV relativeFrom="paragraph">
                  <wp:posOffset>320040</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1.45pt;margin-top:25.2pt;height:0pt;width:56.7pt;z-index:251661312;mso-width-relative:page;mso-height-relative:page;" filled="f" stroked="t" coordsize="21600,21600" o:gfxdata="UEsDBAoAAAAAAIdO4kAAAAAAAAAAAAAAAAAEAAAAZHJzL1BLAwQUAAAACACHTuJARpkXGNUAAAAI&#10;AQAADwAAAGRycy9kb3ducmV2LnhtbE2PwU7DMBBE70j8g7VI3Khdl1YQ4lSiEhfg0hQO3LbxkkTY&#10;6yh22/D3uOIAx9kZzbwt15N34khj7AMbmM8UCOIm2J5bA2+7p5s7EDEhW3SBycA3RVhXlxclFjac&#10;eEvHOrUil3As0ECX0lBIGZuOPMZZGIiz9xlGjynLsZV2xFMu905qpVbSY895ocOBNh01X/XBG3h/&#10;XDr9sZFT87x7RW23vn6J3pjrq7l6AJFoSn9hOONndKgy0z4c2EbhDGh9n5MGluoWxNlfrBYg9r8H&#10;WZXy/wPVD1BLAwQUAAAACACHTuJAPTQUi+UBAACrAwAADgAAAGRycy9lMm9Eb2MueG1srVPNbhMx&#10;EL4j8Q6W72Q3hRa6yqZSE5VLgUgtDzDxerMWtseynWzyErwAEjc49cidt6F9jI6dHyBceuBieTwz&#10;38z3zXh0sTaaraQPCm3Nh4OSM2kFNsouav7x9urFG85CBNuARitrvpGBX4yfPxv1rpIn2KFupGcE&#10;YkPVu5p3MbqqKILopIEwQCctOVv0BiKZflE0HnpCN7o4KcuzokffOI9ChkCv062T7xD9UwCxbZWQ&#10;UxRLI23conqpIRKl0CkX+Dh327ZSxA9tG2RkuubENOaTitB9ns5iPIJq4cF1SuxagKe0cMTJgLJU&#10;9AA1hQhs6dU/UEYJjwHbOBBoii2RrAixGJZH2tx04GTmQlIHdxA9/D9Y8X4180w1tAmcWTA08Psv&#10;P359/vbw8yud93ff2cskUu9CRbETO/OJpljbG3eN4lNgFicd2IXMzd5uHCEMU0bxV0oygqNS8/4d&#10;NhQDy4hZsXXrTYIkLdg6D2ZzGIxcRybo8TUtTkkjE3tXAdU+z/kQ30o0LF1qrpVNkkEFq+sQUx9Q&#10;7UPSs8UrpXUeu7asp2bPy1PCTr6AWjXJnQ2/mE+0Zyug1Xl1eXZ+eZppHYV5XNpmW0bbHetEdCvZ&#10;HJvNzO/VoBnmfnb7lpbkTztn//5j40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GmRcY1QAAAAgB&#10;AAAPAAAAAAAAAAEAIAAAACIAAABkcnMvZG93bnJldi54bWxQSwECFAAUAAAACACHTuJAPTQUi+UB&#10;AACrAwAADgAAAAAAAAABACAAAAAkAQAAZHJzL2Uyb0RvYy54bWxQSwUGAAAAAAYABgBZAQAAewUA&#10;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天津市第二中级人民法院</w:t>
      </w:r>
    </w:p>
    <w:p>
      <w:pPr>
        <w:ind w:right="105"/>
        <w:jc w:val="right"/>
        <w:rPr>
          <w:rFonts w:eastAsia="黑体"/>
          <w:b/>
          <w:spacing w:val="40"/>
          <w:w w:val="66"/>
          <w:sz w:val="60"/>
          <w:szCs w:val="60"/>
        </w:rPr>
      </w:pPr>
      <w:r>
        <w:rPr>
          <w:rFonts w:hint="eastAsia" w:eastAsia="黑体"/>
          <w:b/>
          <w:spacing w:val="40"/>
          <w:w w:val="66"/>
          <w:sz w:val="60"/>
          <w:szCs w:val="60"/>
        </w:rPr>
        <w:t>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pPr>
        <w:ind w:right="105"/>
        <w:jc w:val="right"/>
        <w:rPr>
          <w:rFonts w:eastAsia="黑体"/>
          <w:b/>
          <w:spacing w:val="40"/>
          <w:w w:val="66"/>
          <w:sz w:val="60"/>
          <w:szCs w:val="60"/>
        </w:rPr>
      </w:pPr>
      <w:r>
        <w:rPr>
          <w:rFonts w:eastAsia="黑体"/>
          <w:b/>
          <w:spacing w:val="40"/>
          <w:w w:val="66"/>
          <w:sz w:val="60"/>
          <w:szCs w:val="60"/>
        </w:rPr>
        <w:t>竞争性磋商文件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TGPC-2024-D-0451</w:t>
      </w:r>
      <w:r>
        <w:rPr>
          <w:rFonts w:eastAsia="黑体"/>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hint="eastAsia" w:eastAsia="仿宋_GB2312"/>
          <w:b/>
          <w:bCs/>
          <w:spacing w:val="20"/>
          <w:w w:val="66"/>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6</w:t>
      </w:r>
    </w:p>
    <w:p>
      <w:pPr>
        <w:tabs>
          <w:tab w:val="left" w:pos="3281"/>
          <w:tab w:val="center" w:pos="4711"/>
        </w:tabs>
        <w:jc w:val="center"/>
        <w:rPr>
          <w:rFonts w:eastAsia="仿宋_GB2312"/>
          <w:b/>
          <w:bCs/>
          <w:kern w:val="0"/>
          <w:sz w:val="44"/>
          <w:szCs w:val="44"/>
        </w:rPr>
      </w:pPr>
    </w:p>
    <w:p>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pPr>
        <w:tabs>
          <w:tab w:val="left" w:pos="3281"/>
          <w:tab w:val="center" w:pos="4711"/>
        </w:tabs>
        <w:jc w:val="center"/>
        <w:rPr>
          <w:b/>
          <w:bCs/>
          <w:spacing w:val="20"/>
          <w:w w:val="66"/>
          <w:sz w:val="36"/>
          <w:szCs w:val="32"/>
        </w:rPr>
      </w:pPr>
      <w:r>
        <w:rPr>
          <w:b/>
          <w:bCs/>
          <w:spacing w:val="20"/>
          <w:w w:val="66"/>
          <w:sz w:val="36"/>
          <w:szCs w:val="32"/>
        </w:rPr>
        <w:t>目  录</w:t>
      </w:r>
    </w:p>
    <w:p>
      <w:pPr>
        <w:tabs>
          <w:tab w:val="left" w:pos="3281"/>
          <w:tab w:val="center" w:pos="4711"/>
        </w:tabs>
        <w:spacing w:line="360" w:lineRule="auto"/>
        <w:jc w:val="center"/>
        <w:rPr>
          <w:rFonts w:eastAsia="仿宋_GB2312"/>
          <w:b/>
          <w:bCs/>
          <w:spacing w:val="20"/>
          <w:w w:val="66"/>
          <w:sz w:val="28"/>
          <w:szCs w:val="28"/>
        </w:rPr>
      </w:pPr>
    </w:p>
    <w:p>
      <w:pPr>
        <w:pStyle w:val="10"/>
        <w:rPr>
          <w:sz w:val="28"/>
          <w:szCs w:val="28"/>
        </w:rPr>
      </w:pPr>
      <w:r>
        <w:rPr>
          <w:rFonts w:hint="eastAsia"/>
          <w:sz w:val="28"/>
          <w:szCs w:val="28"/>
        </w:rPr>
        <w:t>第一部分  磋商邀请函</w:t>
      </w:r>
    </w:p>
    <w:p/>
    <w:p>
      <w:pPr>
        <w:pStyle w:val="10"/>
        <w:rPr>
          <w:sz w:val="28"/>
          <w:szCs w:val="28"/>
        </w:rPr>
      </w:pPr>
      <w:r>
        <w:rPr>
          <w:rFonts w:hint="eastAsia"/>
          <w:sz w:val="28"/>
          <w:szCs w:val="28"/>
        </w:rPr>
        <w:t>第二部分  磋商项目要求</w:t>
      </w:r>
    </w:p>
    <w:p/>
    <w:p>
      <w:pPr>
        <w:pStyle w:val="10"/>
        <w:rPr>
          <w:sz w:val="28"/>
          <w:szCs w:val="28"/>
        </w:rPr>
      </w:pPr>
      <w:r>
        <w:rPr>
          <w:rFonts w:hint="eastAsia"/>
          <w:sz w:val="28"/>
          <w:szCs w:val="28"/>
        </w:rPr>
        <w:t>第三部分  供应商须知</w:t>
      </w:r>
    </w:p>
    <w:p/>
    <w:p>
      <w:pPr>
        <w:pStyle w:val="10"/>
        <w:rPr>
          <w:sz w:val="28"/>
          <w:szCs w:val="28"/>
        </w:rPr>
      </w:pPr>
      <w:r>
        <w:rPr>
          <w:rFonts w:hint="eastAsia"/>
          <w:sz w:val="28"/>
          <w:szCs w:val="28"/>
        </w:rPr>
        <w:t>第四部分  合同草案</w:t>
      </w:r>
    </w:p>
    <w:p/>
    <w:p>
      <w:pPr>
        <w:pStyle w:val="10"/>
        <w:rPr>
          <w:sz w:val="28"/>
          <w:szCs w:val="28"/>
        </w:rPr>
      </w:pPr>
      <w:r>
        <w:rPr>
          <w:rFonts w:hint="eastAsia"/>
          <w:sz w:val="28"/>
          <w:szCs w:val="28"/>
        </w:rPr>
        <w:t>第五部分  响应文件格式</w:t>
      </w:r>
    </w:p>
    <w:p>
      <w:pPr>
        <w:tabs>
          <w:tab w:val="left" w:pos="3281"/>
          <w:tab w:val="center" w:pos="4711"/>
        </w:tabs>
        <w:spacing w:line="360" w:lineRule="auto"/>
        <w:jc w:val="center"/>
        <w:rPr>
          <w:rFonts w:eastAsia="仿宋_GB2312"/>
          <w:b/>
          <w:bCs/>
          <w:spacing w:val="20"/>
          <w:w w:val="66"/>
          <w:sz w:val="28"/>
          <w:szCs w:val="28"/>
        </w:rPr>
      </w:pPr>
    </w:p>
    <w:p>
      <w:pPr>
        <w:tabs>
          <w:tab w:val="left" w:pos="3281"/>
          <w:tab w:val="center" w:pos="4711"/>
        </w:tabs>
        <w:jc w:val="center"/>
        <w:rPr>
          <w:rFonts w:eastAsia="仿宋_GB2312"/>
          <w:b/>
          <w:bCs/>
          <w:spacing w:val="20"/>
          <w:w w:val="66"/>
          <w:sz w:val="44"/>
          <w:szCs w:val="44"/>
        </w:rPr>
      </w:pPr>
    </w:p>
    <w:p>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天津市第二中级人民</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天津市第二中级人民法院物业管理项目</w:t>
      </w:r>
      <w:r>
        <w:rPr>
          <w:rFonts w:ascii="Times New Roman" w:hAnsi="Times New Roman" w:eastAsia="宋体" w:cs="Times New Roman"/>
          <w:color w:val="auto"/>
          <w:kern w:val="2"/>
        </w:rPr>
        <w:t>实施政府采购。现欢迎合格的供应商参加磋商。</w:t>
      </w:r>
    </w:p>
    <w:p>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天津市第二中级人民法院物业管理项目</w:t>
      </w:r>
    </w:p>
    <w:p>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TGPC-2024-D-0451</w:t>
      </w:r>
    </w:p>
    <w:p>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pPr>
        <w:pStyle w:val="29"/>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物业管理服务1项</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rPr>
        <w:t>2800000</w:t>
      </w:r>
      <w:r>
        <w:rPr>
          <w:rFonts w:hint="eastAsia" w:ascii="Times New Roman" w:hAnsi="Times New Roman" w:eastAsia="宋体" w:cs="Times New Roman"/>
          <w:color w:val="auto"/>
          <w:kern w:val="2"/>
          <w:lang w:val="en-US" w:eastAsia="zh-CN"/>
        </w:rPr>
        <w:t>元。</w:t>
      </w:r>
    </w:p>
    <w:p>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pPr>
        <w:pStyle w:val="29"/>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pPr>
        <w:pStyle w:val="29"/>
        <w:spacing w:line="360" w:lineRule="auto"/>
        <w:ind w:firstLine="480" w:firstLineChars="200"/>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（二）投标人须具备《中华人民共和国政府采购法》第二十二条第一款规定的条件，提供以下材料：</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A.经第三方会计师事务所审计的2022年度或</w:t>
      </w:r>
      <w:r>
        <w:rPr>
          <w:rFonts w:ascii="Times New Roman" w:hAnsi="Times New Roman" w:eastAsia="宋体" w:cs="Times New Roman"/>
          <w:color w:val="auto"/>
        </w:rPr>
        <w:t>2023</w:t>
      </w:r>
      <w:r>
        <w:rPr>
          <w:rFonts w:hint="eastAsia" w:ascii="Times New Roman" w:hAnsi="Times New Roman" w:eastAsia="宋体" w:cs="Times New Roman"/>
          <w:color w:val="auto"/>
        </w:rPr>
        <w:t>年度财务报告扫描件。</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年的供应商可提供自成立以来无重大违法记录的书面声明）。</w:t>
      </w:r>
    </w:p>
    <w:p>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（三）本项目不接受联合体参与磋商。</w:t>
      </w:r>
    </w:p>
    <w:p>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（四）本项目专门面向</w:t>
      </w:r>
      <w:r>
        <w:rPr>
          <w:rFonts w:hint="eastAsia" w:ascii="Times New Roman" w:hAnsi="Times New Roman" w:eastAsia="宋体" w:cs="Times New Roman"/>
          <w:color w:val="auto"/>
          <w:lang w:val="en-US" w:eastAsia="zh-CN"/>
        </w:rPr>
        <w:t>小微</w:t>
      </w:r>
      <w:r>
        <w:rPr>
          <w:rFonts w:hint="eastAsia" w:ascii="Times New Roman" w:hAnsi="Times New Roman" w:eastAsia="宋体" w:cs="Times New Roman"/>
          <w:color w:val="auto"/>
        </w:rPr>
        <w:t>企业采购，提供《中小企业声明函》。</w:t>
      </w:r>
    </w:p>
    <w:p>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五、项目需要落实的政府采购政策</w:t>
      </w:r>
    </w:p>
    <w:p>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（一）本项目专门面向</w:t>
      </w:r>
      <w:r>
        <w:rPr>
          <w:rFonts w:hint="eastAsia" w:ascii="Times New Roman" w:hAnsi="Times New Roman" w:eastAsia="宋体" w:cs="Times New Roman"/>
          <w:color w:val="auto"/>
          <w:lang w:val="en-US" w:eastAsia="zh-CN"/>
        </w:rPr>
        <w:t>小微</w:t>
      </w:r>
      <w:r>
        <w:rPr>
          <w:rFonts w:hint="eastAsia" w:ascii="Times New Roman" w:hAnsi="Times New Roman" w:eastAsia="宋体" w:cs="Times New Roman"/>
          <w:color w:val="auto"/>
        </w:rPr>
        <w:t>企业采购。</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（一）获取竞争性磋商文件的时间：2024年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日，每日9:00至17:00（北京时间，法定节假日除外）。</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三</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本项目组织踏勘现场，时间地点安排如下： </w:t>
      </w:r>
    </w:p>
    <w:p>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2024年6月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日9:30在天津市河西区新围堤道6号集合。联系人：韩毓宽</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联</w:t>
      </w:r>
      <w:r>
        <w:rPr>
          <w:rFonts w:hint="eastAsia" w:ascii="Times New Roman" w:hAnsi="Times New Roman" w:eastAsia="宋体" w:cs="Times New Roman"/>
          <w:color w:val="auto"/>
        </w:rPr>
        <w:t>系电话：18522634318。</w:t>
      </w:r>
    </w:p>
    <w:p>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hint="eastAsia" w:ascii="Times New Roman" w:hAnsi="Times New Roman" w:eastAsia="宋体" w:cs="Times New Roman"/>
          <w:color w:val="auto"/>
        </w:rPr>
        <w:t>日8:30，使用天津数字认证有限公司发出的CA数字证书（原天津市电子认证中心发出尚在有效期内的CA数字证书仍可使用）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（一）提交电子响应文件截止时间：2024年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hint="eastAsia" w:ascii="Times New Roman" w:hAnsi="Times New Roman" w:eastAsia="宋体" w:cs="Times New Roman"/>
          <w:color w:val="auto"/>
        </w:rPr>
        <w:t>日8:30。提交电子响应文件截止时间前提交网上应答并分别上传加盖电子签章的第一、第二阶段电子响应文件（以通过天津公共资源电子签章客户端正确读取签章信息为准）方为有效响应。</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登陆</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（一）第一阶段解密时间：2024年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hint="eastAsia" w:ascii="Times New Roman" w:hAnsi="Times New Roman" w:eastAsia="宋体" w:cs="Times New Roman"/>
          <w:color w:val="auto"/>
        </w:rPr>
        <w:t>日8:30至9:30完成第一阶段解密的方为有效响应。</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完成解密。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（四）磋商地点：第一阶段解密后，磋商代表人须于天津市河东区红星路79号二楼天津市政府采购中心评审现场等候磋商。</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天津市第二中级人民法院 </w:t>
      </w:r>
      <w:r>
        <w:rPr>
          <w:rFonts w:ascii="Times New Roman" w:hAnsi="Times New Roman" w:eastAsia="宋体" w:cs="Times New Roman"/>
          <w:color w:val="auto"/>
        </w:rPr>
        <w:t xml:space="preserve"> </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天津市河西区新围堤道6号 </w:t>
      </w:r>
      <w:r>
        <w:rPr>
          <w:rFonts w:ascii="Times New Roman" w:hAnsi="Times New Roman" w:eastAsia="宋体" w:cs="Times New Roman"/>
          <w:color w:val="auto"/>
        </w:rPr>
        <w:t xml:space="preserve"> </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韩毓宽 </w:t>
      </w:r>
      <w:r>
        <w:rPr>
          <w:rFonts w:ascii="Times New Roman" w:hAnsi="Times New Roman" w:eastAsia="宋体" w:cs="Times New Roman"/>
          <w:color w:val="auto"/>
        </w:rPr>
        <w:t xml:space="preserve"> </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28024171 </w:t>
      </w:r>
      <w:r>
        <w:rPr>
          <w:rFonts w:ascii="Times New Roman" w:hAnsi="Times New Roman" w:eastAsia="宋体" w:cs="Times New Roman"/>
          <w:color w:val="auto"/>
        </w:rPr>
        <w:t xml:space="preserve"> </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联系部门：天津市第二中级人民法院</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联系地址：天津市河西区新围堤道6号</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人：韩毓宽</w:t>
      </w:r>
    </w:p>
    <w:p>
      <w:pPr>
        <w:pStyle w:val="29"/>
        <w:spacing w:line="360" w:lineRule="auto"/>
        <w:ind w:firstLine="480" w:firstLineChars="200"/>
        <w:rPr>
          <w:rFonts w:ascii="Times New Roman" w:hAnsi="Times New Roman" w:eastAsia="宋体" w:cs="Times New Roman"/>
          <w:color w:val="FF0000"/>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28024171</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pPr>
        <w:pStyle w:val="29"/>
        <w:spacing w:line="360" w:lineRule="auto"/>
        <w:ind w:firstLine="480" w:firstLineChars="200"/>
        <w:jc w:val="both"/>
        <w:rPr>
          <w:rFonts w:ascii="Times New Roman" w:hAnsi="Times New Roman" w:eastAsia="宋体" w:cs="Times New Roman"/>
          <w:color w:val="FF0000"/>
        </w:rPr>
      </w:pPr>
    </w:p>
    <w:p>
      <w:pPr>
        <w:pStyle w:val="29"/>
        <w:spacing w:line="360" w:lineRule="auto"/>
        <w:ind w:firstLine="480" w:firstLineChars="200"/>
        <w:jc w:val="both"/>
        <w:rPr>
          <w:rFonts w:ascii="Times New Roman" w:hAnsi="Times New Roman" w:eastAsia="宋体" w:cs="Times New Roman"/>
          <w:color w:val="FF0000"/>
        </w:rPr>
      </w:pPr>
    </w:p>
    <w:p>
      <w:pPr>
        <w:pStyle w:val="29"/>
        <w:spacing w:line="360" w:lineRule="auto"/>
        <w:ind w:firstLine="480" w:firstLineChars="200"/>
        <w:jc w:val="both"/>
        <w:rPr>
          <w:rFonts w:ascii="Times New Roman" w:hAnsi="Times New Roman" w:eastAsia="宋体" w:cs="Times New Roman"/>
          <w:color w:val="auto"/>
          <w:kern w:val="2"/>
        </w:rPr>
      </w:pPr>
    </w:p>
    <w:p>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2024年</w:t>
      </w:r>
      <w:r>
        <w:rPr>
          <w:rFonts w:hint="eastAsia" w:ascii="Times New Roman" w:hAnsi="Times New Roman" w:eastAsia="宋体" w:cs="Times New Roman"/>
          <w:color w:val="auto"/>
          <w:kern w:val="2"/>
          <w:lang w:val="en-US" w:eastAsia="zh-CN"/>
        </w:rPr>
        <w:t>6</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14</w:t>
      </w:r>
      <w:r>
        <w:rPr>
          <w:rFonts w:ascii="Times New Roman" w:hAnsi="Times New Roman" w:eastAsia="宋体" w:cs="Times New Roman"/>
          <w:color w:val="auto"/>
          <w:kern w:val="2"/>
        </w:rPr>
        <w:t>日</w:t>
      </w:r>
    </w:p>
    <w:p>
      <w:pPr>
        <w:pStyle w:val="29"/>
        <w:spacing w:line="360" w:lineRule="auto"/>
        <w:jc w:val="both"/>
        <w:rPr>
          <w:rFonts w:ascii="Times New Roman" w:hAnsi="Times New Roman" w:eastAsia="宋体" w:cs="Times New Roman"/>
          <w:color w:val="auto"/>
          <w:kern w:val="2"/>
        </w:rPr>
      </w:pPr>
    </w:p>
    <w:p>
      <w:pPr>
        <w:widowControl/>
        <w:jc w:val="left"/>
        <w:rPr>
          <w:sz w:val="24"/>
          <w:szCs w:val="24"/>
        </w:rPr>
      </w:pPr>
      <w: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pPr>
        <w:spacing w:line="360" w:lineRule="auto"/>
        <w:jc w:val="center"/>
        <w:rPr>
          <w:rFonts w:eastAsia="方正小标宋简体"/>
          <w:bCs/>
          <w:kern w:val="0"/>
          <w:sz w:val="24"/>
          <w:szCs w:val="24"/>
        </w:rPr>
      </w:pPr>
    </w:p>
    <w:p>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pPr>
        <w:spacing w:line="360" w:lineRule="auto"/>
        <w:jc w:val="center"/>
        <w:rPr>
          <w:rFonts w:eastAsia="方正小标宋简体"/>
          <w:spacing w:val="-10"/>
          <w:sz w:val="24"/>
          <w:szCs w:val="24"/>
        </w:rPr>
      </w:pPr>
    </w:p>
    <w:p>
      <w:pPr>
        <w:spacing w:line="360" w:lineRule="auto"/>
        <w:jc w:val="center"/>
        <w:rPr>
          <w:rFonts w:eastAsia="方正小标宋简体"/>
          <w:spacing w:val="-10"/>
          <w:sz w:val="24"/>
          <w:szCs w:val="24"/>
        </w:rPr>
      </w:pPr>
    </w:p>
    <w:p>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pPr>
        <w:adjustRightInd w:val="0"/>
        <w:snapToGrid w:val="0"/>
        <w:spacing w:line="400" w:lineRule="exact"/>
        <w:jc w:val="center"/>
        <w:rPr>
          <w:b/>
          <w:sz w:val="24"/>
          <w:szCs w:val="24"/>
        </w:rPr>
      </w:pPr>
      <w:r>
        <w:rPr>
          <w:b/>
          <w:sz w:val="24"/>
          <w:szCs w:val="24"/>
        </w:rPr>
        <w:t>诚信参与政府采购活动提示函</w:t>
      </w:r>
    </w:p>
    <w:p>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pPr>
        <w:spacing w:line="360" w:lineRule="exact"/>
        <w:ind w:firstLine="448" w:firstLineChars="200"/>
        <w:rPr>
          <w:rFonts w:eastAsiaTheme="minorEastAsia"/>
          <w:spacing w:val="-8"/>
          <w:sz w:val="24"/>
        </w:rPr>
      </w:pPr>
    </w:p>
    <w:p>
      <w:pPr>
        <w:spacing w:line="360" w:lineRule="exact"/>
        <w:ind w:firstLine="611" w:firstLineChars="200"/>
        <w:rPr>
          <w:b/>
          <w:bCs/>
          <w:spacing w:val="-8"/>
          <w:kern w:val="28"/>
          <w:sz w:val="32"/>
          <w:szCs w:val="32"/>
        </w:rPr>
      </w:pPr>
    </w:p>
    <w:p>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pPr>
        <w:pStyle w:val="11"/>
        <w:rPr>
          <w:rFonts w:ascii="Times New Roman" w:hAnsi="Times New Roman"/>
        </w:rPr>
      </w:pPr>
      <w:r>
        <w:rPr>
          <w:rFonts w:ascii="Times New Roman" w:hAnsi="Times New Roman"/>
        </w:rPr>
        <w:t>第二部分  磋商项目要求</w:t>
      </w:r>
      <w:bookmarkEnd w:id="2"/>
    </w:p>
    <w:p>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pPr>
        <w:spacing w:line="360" w:lineRule="auto"/>
        <w:ind w:firstLine="480" w:firstLineChars="200"/>
        <w:rPr>
          <w:color w:val="auto"/>
          <w:sz w:val="24"/>
        </w:rPr>
      </w:pPr>
      <w:r>
        <w:rPr>
          <w:sz w:val="24"/>
        </w:rPr>
        <w:t xml:space="preserve">1. </w:t>
      </w:r>
      <w:r>
        <w:rPr>
          <w:color w:val="auto"/>
          <w:sz w:val="24"/>
        </w:rPr>
        <w:t>投标报价以人民币填列。</w:t>
      </w:r>
    </w:p>
    <w:p>
      <w:pPr>
        <w:spacing w:line="360" w:lineRule="auto"/>
        <w:ind w:firstLine="480"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w:t>
      </w:r>
      <w:r>
        <w:rPr>
          <w:rFonts w:hint="eastAsia"/>
          <w:color w:val="auto"/>
          <w:sz w:val="24"/>
        </w:rPr>
        <w:t>工具耗材费用、</w:t>
      </w:r>
      <w:r>
        <w:rPr>
          <w:color w:val="auto"/>
          <w:sz w:val="24"/>
        </w:rPr>
        <w:t>办公费、企业利润及税金等</w:t>
      </w:r>
      <w:r>
        <w:rPr>
          <w:rFonts w:hint="eastAsia"/>
          <w:color w:val="auto"/>
          <w:sz w:val="24"/>
        </w:rPr>
        <w:t>为完成磋商文件规定的一切工作所需的全部费用</w:t>
      </w:r>
      <w:r>
        <w:rPr>
          <w:color w:val="auto"/>
          <w:sz w:val="24"/>
        </w:rPr>
        <w:t>。</w:t>
      </w:r>
    </w:p>
    <w:p>
      <w:pPr>
        <w:spacing w:line="360" w:lineRule="auto"/>
        <w:ind w:firstLine="480" w:firstLineChars="200"/>
        <w:rPr>
          <w:kern w:val="0"/>
          <w:sz w:val="24"/>
          <w:szCs w:val="24"/>
        </w:rPr>
      </w:pPr>
      <w:r>
        <w:rPr>
          <w:rFonts w:hint="eastAsia"/>
          <w:color w:val="auto"/>
          <w:kern w:val="0"/>
          <w:sz w:val="24"/>
          <w:szCs w:val="24"/>
        </w:rPr>
        <w:t>3. 投标报价在不超采购预</w:t>
      </w:r>
      <w:r>
        <w:rPr>
          <w:rFonts w:hint="eastAsia"/>
          <w:kern w:val="0"/>
          <w:sz w:val="24"/>
          <w:szCs w:val="24"/>
        </w:rPr>
        <w:t>算的前提下，其合理性由磋商小组在评分中予以考虑。</w:t>
      </w:r>
    </w:p>
    <w:p>
      <w:pPr>
        <w:spacing w:line="360" w:lineRule="auto"/>
        <w:ind w:firstLine="480" w:firstLineChars="200"/>
        <w:rPr>
          <w:kern w:val="0"/>
          <w:sz w:val="24"/>
          <w:szCs w:val="24"/>
        </w:rPr>
      </w:pPr>
      <w:r>
        <w:rPr>
          <w:rFonts w:hint="eastAsia"/>
          <w:kern w:val="0"/>
          <w:sz w:val="24"/>
          <w:szCs w:val="24"/>
        </w:rPr>
        <w:t xml:space="preserve">4. </w:t>
      </w:r>
      <w:r>
        <w:rPr>
          <w:sz w:val="24"/>
        </w:rPr>
        <w:t>验收相关费用由投标人负责。</w:t>
      </w:r>
    </w:p>
    <w:p>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kern w:val="2"/>
        </w:rPr>
        <w:t>（</w:t>
      </w:r>
      <w:r>
        <w:rPr>
          <w:rFonts w:ascii="Times New Roman" w:hAnsi="Times New Roman" w:eastAsia="宋体" w:cs="Times New Roman"/>
          <w:color w:val="auto"/>
          <w:kern w:val="2"/>
        </w:rPr>
        <w:t>二）时间、地点要求：</w:t>
      </w:r>
    </w:p>
    <w:p>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1. 服务期：</w:t>
      </w:r>
      <w:r>
        <w:rPr>
          <w:rFonts w:hint="eastAsia" w:ascii="Times New Roman" w:hAnsi="Times New Roman" w:eastAsia="宋体" w:cs="Times New Roman"/>
          <w:color w:val="auto"/>
          <w:kern w:val="2"/>
        </w:rPr>
        <w:t>合同规定的服务起始之日起</w:t>
      </w:r>
      <w:r>
        <w:rPr>
          <w:rFonts w:hint="eastAsia" w:ascii="Times New Roman" w:hAnsi="Times New Roman" w:eastAsia="宋体" w:cs="Times New Roman"/>
          <w:color w:val="auto"/>
          <w:kern w:val="2"/>
          <w:lang w:val="en-US" w:eastAsia="zh-CN"/>
        </w:rPr>
        <w:t>2</w:t>
      </w:r>
      <w:r>
        <w:rPr>
          <w:rFonts w:ascii="Times New Roman" w:hAnsi="Times New Roman" w:eastAsia="宋体" w:cs="Times New Roman"/>
          <w:color w:val="auto"/>
          <w:kern w:val="2"/>
        </w:rPr>
        <w:t>年的服务期</w:t>
      </w:r>
      <w:r>
        <w:rPr>
          <w:rFonts w:hint="eastAsia" w:ascii="Times New Roman" w:hAnsi="Times New Roman" w:eastAsia="宋体" w:cs="Times New Roman"/>
          <w:color w:val="auto"/>
          <w:kern w:val="2"/>
        </w:rPr>
        <w:t>，</w:t>
      </w:r>
      <w:r>
        <w:rPr>
          <w:rFonts w:hint="eastAsia" w:ascii="Times New Roman" w:hAnsi="Times New Roman" w:eastAsia="宋体" w:cs="Times New Roman"/>
          <w:color w:val="auto"/>
          <w:kern w:val="2"/>
          <w:highlight w:val="none"/>
        </w:rPr>
        <w:t>签订合同之日起7日</w:t>
      </w:r>
      <w:r>
        <w:rPr>
          <w:rFonts w:hint="eastAsia" w:ascii="Times New Roman" w:hAnsi="Times New Roman" w:eastAsia="宋体" w:cs="Times New Roman"/>
          <w:color w:val="auto"/>
          <w:kern w:val="2"/>
        </w:rPr>
        <w:t>内服务人员进场</w:t>
      </w:r>
      <w:r>
        <w:rPr>
          <w:rFonts w:ascii="Times New Roman" w:hAnsi="Times New Roman" w:eastAsia="宋体" w:cs="Times New Roman"/>
          <w:color w:val="auto"/>
          <w:kern w:val="2"/>
        </w:rPr>
        <w:t>（特殊情况以合同为准）。</w:t>
      </w:r>
    </w:p>
    <w:p>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 xml:space="preserve">2. </w:t>
      </w:r>
      <w:r>
        <w:rPr>
          <w:rFonts w:hint="eastAsia" w:ascii="Times New Roman" w:hAnsi="Times New Roman" w:eastAsia="宋体" w:cs="Times New Roman"/>
          <w:color w:val="auto"/>
          <w:kern w:val="2"/>
        </w:rPr>
        <w:t>服务</w:t>
      </w:r>
      <w:r>
        <w:rPr>
          <w:rFonts w:ascii="Times New Roman" w:hAnsi="Times New Roman" w:eastAsia="宋体" w:cs="Times New Roman"/>
          <w:color w:val="auto"/>
          <w:kern w:val="2"/>
        </w:rPr>
        <w:t>地点：</w:t>
      </w:r>
      <w:r>
        <w:rPr>
          <w:rFonts w:hint="eastAsia" w:ascii="Times New Roman" w:hAnsi="Times New Roman" w:eastAsia="宋体" w:cs="Times New Roman"/>
          <w:color w:val="auto"/>
          <w:kern w:val="2"/>
          <w:lang w:val="en-US" w:eastAsia="zh-CN"/>
        </w:rPr>
        <w:t>详见项目需求书</w:t>
      </w:r>
      <w:r>
        <w:rPr>
          <w:rFonts w:ascii="Times New Roman" w:hAnsi="Times New Roman" w:eastAsia="宋体" w:cs="Times New Roman"/>
          <w:color w:val="auto"/>
          <w:kern w:val="2"/>
        </w:rPr>
        <w:t>（特殊情况以合同为准）。</w:t>
      </w:r>
    </w:p>
    <w:p>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（三）供应商须整包进行磋商，不得拆包分项磋商。</w:t>
      </w:r>
    </w:p>
    <w:p>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（四）磋商有效期：本项目磋商有效期为60天。</w:t>
      </w:r>
    </w:p>
    <w:p>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（五）付款方式</w:t>
      </w:r>
    </w:p>
    <w:p>
      <w:pPr>
        <w:spacing w:line="360" w:lineRule="auto"/>
        <w:ind w:firstLine="540" w:firstLineChars="225"/>
        <w:rPr>
          <w:color w:val="auto"/>
          <w:sz w:val="24"/>
          <w:szCs w:val="24"/>
        </w:rPr>
      </w:pPr>
      <w:r>
        <w:rPr>
          <w:color w:val="auto"/>
          <w:sz w:val="24"/>
          <w:szCs w:val="24"/>
        </w:rPr>
        <w:t>按月付款，</w:t>
      </w:r>
      <w:r>
        <w:rPr>
          <w:rFonts w:hint="eastAsia"/>
          <w:color w:val="auto"/>
          <w:sz w:val="24"/>
          <w:szCs w:val="24"/>
        </w:rPr>
        <w:t>经考核后，</w:t>
      </w:r>
      <w:r>
        <w:rPr>
          <w:color w:val="auto"/>
          <w:sz w:val="24"/>
          <w:szCs w:val="24"/>
        </w:rPr>
        <w:t>每月15日前支付上一月服务费（特殊情况以合同为准）。</w:t>
      </w:r>
    </w:p>
    <w:p>
      <w:pPr>
        <w:pStyle w:val="29"/>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（六）磋商保证金及履约保证金：本项目不收取磋商保证金及履约保证金。</w:t>
      </w:r>
    </w:p>
    <w:p>
      <w:pPr>
        <w:autoSpaceDE w:val="0"/>
        <w:autoSpaceDN w:val="0"/>
        <w:adjustRightInd w:val="0"/>
        <w:spacing w:line="360" w:lineRule="auto"/>
        <w:ind w:firstLine="480" w:firstLineChars="200"/>
        <w:rPr>
          <w:bCs/>
          <w:sz w:val="24"/>
        </w:rPr>
      </w:pPr>
      <w:r>
        <w:rPr>
          <w:rFonts w:hint="eastAsia"/>
          <w:bCs/>
          <w:sz w:val="24"/>
        </w:rPr>
        <w:t>二</w:t>
      </w:r>
      <w:r>
        <w:rPr>
          <w:bCs/>
          <w:sz w:val="24"/>
        </w:rPr>
        <w:t>、技术要求</w:t>
      </w:r>
    </w:p>
    <w:p>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pPr>
        <w:spacing w:line="360" w:lineRule="auto"/>
        <w:ind w:firstLine="480" w:firstLineChars="20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pPr>
        <w:autoSpaceDE w:val="0"/>
        <w:autoSpaceDN w:val="0"/>
        <w:adjustRightInd w:val="0"/>
        <w:spacing w:line="360" w:lineRule="auto"/>
        <w:ind w:firstLine="480" w:firstLineChars="200"/>
        <w:rPr>
          <w:bCs/>
          <w:sz w:val="24"/>
        </w:rPr>
      </w:pPr>
      <w:r>
        <w:rPr>
          <w:rFonts w:hint="eastAsia"/>
          <w:bCs/>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9393" w:type="dxa"/>
            <w:gridSpan w:val="3"/>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第一部分 价格（20分）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pPr>
              <w:widowControl/>
              <w:adjustRightInd w:val="0"/>
              <w:snapToGrid w:val="0"/>
              <w:spacing w:line="360" w:lineRule="auto"/>
              <w:rPr>
                <w:color w:val="auto"/>
                <w:kern w:val="0"/>
                <w:sz w:val="24"/>
                <w:szCs w:val="24"/>
              </w:rPr>
            </w:pPr>
            <w:r>
              <w:rPr>
                <w:color w:val="auto"/>
                <w:kern w:val="0"/>
                <w:sz w:val="24"/>
                <w:szCs w:val="24"/>
              </w:rPr>
              <w:t>（1）报价超过采购预算的，</w:t>
            </w:r>
            <w:r>
              <w:rPr>
                <w:rFonts w:hint="eastAsia"/>
                <w:color w:val="auto"/>
                <w:kern w:val="0"/>
                <w:sz w:val="24"/>
                <w:szCs w:val="24"/>
              </w:rPr>
              <w:t>响应</w:t>
            </w:r>
            <w:r>
              <w:rPr>
                <w:color w:val="auto"/>
                <w:kern w:val="0"/>
                <w:sz w:val="24"/>
                <w:szCs w:val="24"/>
              </w:rPr>
              <w:t>无效，未超过采购预算的报价按以下公式进行计算。</w:t>
            </w:r>
          </w:p>
          <w:p>
            <w:pPr>
              <w:widowControl/>
              <w:adjustRightInd w:val="0"/>
              <w:snapToGrid w:val="0"/>
              <w:spacing w:line="360" w:lineRule="auto"/>
              <w:rPr>
                <w:color w:val="auto"/>
                <w:kern w:val="0"/>
                <w:sz w:val="24"/>
                <w:szCs w:val="24"/>
              </w:rPr>
            </w:pPr>
            <w:r>
              <w:rPr>
                <w:color w:val="auto"/>
                <w:kern w:val="0"/>
                <w:sz w:val="24"/>
                <w:szCs w:val="24"/>
              </w:rPr>
              <w:t>（2）</w:t>
            </w:r>
            <w:r>
              <w:rPr>
                <w:rFonts w:hint="eastAsia"/>
                <w:color w:val="auto"/>
                <w:kern w:val="0"/>
                <w:sz w:val="24"/>
                <w:szCs w:val="24"/>
              </w:rPr>
              <w:t>价格</w:t>
            </w:r>
            <w:r>
              <w:rPr>
                <w:color w:val="auto"/>
                <w:kern w:val="0"/>
                <w:sz w:val="24"/>
                <w:szCs w:val="24"/>
              </w:rPr>
              <w:t>得分=（评标基准价/报价）×20</w:t>
            </w:r>
          </w:p>
          <w:p>
            <w:pPr>
              <w:widowControl/>
              <w:adjustRightInd w:val="0"/>
              <w:snapToGrid w:val="0"/>
              <w:spacing w:line="360" w:lineRule="auto"/>
              <w:rPr>
                <w:color w:val="auto"/>
                <w:kern w:val="0"/>
                <w:sz w:val="24"/>
                <w:szCs w:val="24"/>
              </w:rPr>
            </w:pPr>
            <w:r>
              <w:rPr>
                <w:color w:val="auto"/>
                <w:kern w:val="0"/>
                <w:sz w:val="24"/>
                <w:szCs w:val="24"/>
              </w:rPr>
              <w:t>注：满足磋商文件要求且报价最低的报价为评标基准价。</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rPr>
              <w:t>50</w:t>
            </w:r>
            <w:r>
              <w:rPr>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投入的项目经理为投标单位正式员工，提供项目经理姓名、递交响应文件截止日前三个月中连续两个月的由投标单位或其分公司为该项目经理缴纳社会保险证明扫描件，否则不予认定加分。</w:t>
            </w:r>
          </w:p>
          <w:p>
            <w:pPr>
              <w:widowControl/>
              <w:adjustRightInd w:val="0"/>
              <w:snapToGrid w:val="0"/>
              <w:spacing w:line="360" w:lineRule="auto"/>
              <w:rPr>
                <w:color w:val="auto"/>
                <w:kern w:val="0"/>
                <w:sz w:val="24"/>
                <w:szCs w:val="24"/>
              </w:rPr>
            </w:pPr>
            <w:r>
              <w:rPr>
                <w:rFonts w:hint="eastAsia"/>
                <w:color w:val="auto"/>
                <w:kern w:val="0"/>
                <w:sz w:val="24"/>
                <w:szCs w:val="24"/>
              </w:rPr>
              <w:t>（1）提供项目经理用户服务证明扫描件（加盖用户单位公章），用户服务证明能表明该项目经理具备三年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2</w:t>
            </w:r>
            <w:r>
              <w:rPr>
                <w:rFonts w:hint="eastAsia"/>
                <w:color w:val="auto"/>
                <w:kern w:val="0"/>
                <w:sz w:val="24"/>
                <w:szCs w:val="24"/>
              </w:rPr>
              <w:t>）提供项目经理身份证扫描件，该项目经理年龄在</w:t>
            </w:r>
            <w:r>
              <w:rPr>
                <w:rFonts w:hint="eastAsia"/>
                <w:color w:val="auto"/>
                <w:kern w:val="0"/>
                <w:sz w:val="24"/>
                <w:szCs w:val="24"/>
                <w:lang w:val="en-US" w:eastAsia="zh-CN"/>
              </w:rPr>
              <w:t>45</w:t>
            </w:r>
            <w:r>
              <w:rPr>
                <w:rFonts w:hint="eastAsia"/>
                <w:color w:val="auto"/>
                <w:kern w:val="0"/>
                <w:sz w:val="24"/>
                <w:szCs w:val="24"/>
              </w:rPr>
              <w:t>周岁或以下的：</w:t>
            </w:r>
            <w:r>
              <w:rPr>
                <w:rFonts w:hint="eastAsia"/>
                <w:color w:val="auto"/>
                <w:kern w:val="0"/>
                <w:sz w:val="24"/>
                <w:szCs w:val="24"/>
                <w:lang w:val="en-US" w:eastAsia="zh-CN"/>
              </w:rPr>
              <w:t>2</w:t>
            </w:r>
            <w:r>
              <w:rPr>
                <w:rFonts w:hint="eastAsia"/>
                <w:color w:val="auto"/>
                <w:kern w:val="0"/>
                <w:sz w:val="24"/>
                <w:szCs w:val="24"/>
              </w:rPr>
              <w:t>分，其他：0分；</w:t>
            </w:r>
          </w:p>
        </w:tc>
        <w:tc>
          <w:tcPr>
            <w:tcW w:w="1143" w:type="dxa"/>
            <w:shd w:val="clear" w:color="auto" w:fill="auto"/>
            <w:vAlign w:val="center"/>
          </w:tcPr>
          <w:p>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pPr>
              <w:widowControl/>
              <w:adjustRightInd w:val="0"/>
              <w:snapToGrid w:val="0"/>
              <w:spacing w:line="360" w:lineRule="auto"/>
              <w:rPr>
                <w:rFonts w:hint="eastAsia"/>
                <w:color w:val="auto"/>
                <w:kern w:val="0"/>
                <w:sz w:val="24"/>
                <w:szCs w:val="24"/>
              </w:rPr>
            </w:pPr>
            <w:r>
              <w:rPr>
                <w:rFonts w:hint="eastAsia"/>
                <w:color w:val="auto"/>
                <w:kern w:val="0"/>
                <w:sz w:val="24"/>
                <w:szCs w:val="24"/>
              </w:rPr>
              <w:t>（1）</w:t>
            </w:r>
            <w:r>
              <w:rPr>
                <w:rFonts w:hint="eastAsia"/>
                <w:color w:val="auto"/>
                <w:kern w:val="0"/>
                <w:sz w:val="24"/>
                <w:szCs w:val="24"/>
                <w:lang w:val="en"/>
              </w:rPr>
              <w:t>变电室值班人员</w:t>
            </w:r>
            <w:r>
              <w:rPr>
                <w:rFonts w:hint="eastAsia"/>
                <w:color w:val="auto"/>
                <w:kern w:val="0"/>
                <w:sz w:val="24"/>
                <w:szCs w:val="24"/>
              </w:rPr>
              <w:t>：提供</w:t>
            </w:r>
            <w:r>
              <w:rPr>
                <w:rFonts w:hint="eastAsia"/>
                <w:color w:val="auto"/>
                <w:kern w:val="0"/>
                <w:sz w:val="24"/>
                <w:szCs w:val="24"/>
                <w:lang w:val="en"/>
              </w:rPr>
              <w:t>《特种作业操作证</w:t>
            </w:r>
            <w:r>
              <w:rPr>
                <w:rFonts w:hint="eastAsia"/>
                <w:color w:val="auto"/>
                <w:kern w:val="0"/>
                <w:sz w:val="24"/>
                <w:szCs w:val="24"/>
                <w:lang w:val="en" w:eastAsia="zh-CN"/>
              </w:rPr>
              <w:t>（</w:t>
            </w:r>
            <w:r>
              <w:rPr>
                <w:rFonts w:hint="eastAsia"/>
                <w:color w:val="auto"/>
                <w:kern w:val="0"/>
                <w:sz w:val="24"/>
                <w:szCs w:val="24"/>
                <w:lang w:val="en"/>
              </w:rPr>
              <w:t>低压电工作业</w:t>
            </w:r>
            <w:r>
              <w:rPr>
                <w:rFonts w:hint="eastAsia"/>
                <w:color w:val="auto"/>
                <w:kern w:val="0"/>
                <w:sz w:val="24"/>
                <w:szCs w:val="24"/>
                <w:lang w:val="en" w:eastAsia="zh-CN"/>
              </w:rPr>
              <w:t>）</w:t>
            </w:r>
            <w:r>
              <w:rPr>
                <w:rFonts w:hint="eastAsia"/>
                <w:color w:val="auto"/>
                <w:kern w:val="0"/>
                <w:sz w:val="24"/>
                <w:szCs w:val="24"/>
                <w:lang w:val="en"/>
              </w:rPr>
              <w:t>》</w:t>
            </w:r>
            <w:r>
              <w:rPr>
                <w:rFonts w:hint="eastAsia"/>
                <w:color w:val="auto"/>
                <w:kern w:val="0"/>
                <w:sz w:val="24"/>
                <w:szCs w:val="24"/>
                <w:lang w:val="en" w:eastAsia="zh-CN"/>
              </w:rPr>
              <w:t>、</w:t>
            </w:r>
            <w:r>
              <w:rPr>
                <w:rFonts w:hint="eastAsia"/>
                <w:color w:val="auto"/>
                <w:kern w:val="0"/>
                <w:sz w:val="24"/>
                <w:szCs w:val="24"/>
                <w:lang w:val="en"/>
              </w:rPr>
              <w:t>《特种作业操作证</w:t>
            </w:r>
            <w:r>
              <w:rPr>
                <w:rFonts w:hint="eastAsia"/>
                <w:color w:val="auto"/>
                <w:kern w:val="0"/>
                <w:sz w:val="24"/>
                <w:szCs w:val="24"/>
                <w:lang w:val="en" w:eastAsia="zh-CN"/>
              </w:rPr>
              <w:t>（</w:t>
            </w:r>
            <w:r>
              <w:rPr>
                <w:rFonts w:hint="eastAsia"/>
                <w:color w:val="auto"/>
                <w:kern w:val="0"/>
                <w:sz w:val="24"/>
                <w:szCs w:val="24"/>
                <w:lang w:val="en"/>
              </w:rPr>
              <w:t>高压电工作业</w:t>
            </w:r>
            <w:r>
              <w:rPr>
                <w:rFonts w:hint="eastAsia"/>
                <w:color w:val="auto"/>
                <w:kern w:val="0"/>
                <w:sz w:val="24"/>
                <w:szCs w:val="24"/>
                <w:lang w:val="en" w:eastAsia="zh-CN"/>
              </w:rPr>
              <w:t>）</w:t>
            </w:r>
            <w:r>
              <w:rPr>
                <w:rFonts w:hint="eastAsia"/>
                <w:color w:val="auto"/>
                <w:kern w:val="0"/>
                <w:sz w:val="24"/>
                <w:szCs w:val="24"/>
                <w:lang w:val="en"/>
              </w:rPr>
              <w:t>》</w:t>
            </w:r>
            <w:r>
              <w:rPr>
                <w:rFonts w:hint="eastAsia"/>
                <w:color w:val="auto"/>
                <w:kern w:val="0"/>
                <w:sz w:val="24"/>
                <w:szCs w:val="24"/>
                <w:lang w:val="en-US" w:eastAsia="zh-CN"/>
              </w:rPr>
              <w:t>及</w:t>
            </w:r>
            <w:r>
              <w:rPr>
                <w:rFonts w:hint="eastAsia"/>
                <w:color w:val="auto"/>
                <w:kern w:val="0"/>
                <w:sz w:val="24"/>
                <w:szCs w:val="24"/>
                <w:lang w:eastAsia="zh-CN"/>
              </w:rPr>
              <w:t>《</w:t>
            </w:r>
            <w:r>
              <w:rPr>
                <w:rFonts w:hint="eastAsia"/>
                <w:color w:val="auto"/>
                <w:kern w:val="0"/>
                <w:sz w:val="24"/>
                <w:szCs w:val="24"/>
                <w:lang w:val="en-US" w:eastAsia="zh-CN"/>
              </w:rPr>
              <w:t>特种作业操作证（制冷与空调作业）</w:t>
            </w:r>
            <w:r>
              <w:rPr>
                <w:rFonts w:hint="eastAsia"/>
                <w:color w:val="auto"/>
                <w:kern w:val="0"/>
                <w:sz w:val="24"/>
                <w:szCs w:val="24"/>
                <w:lang w:eastAsia="zh-CN"/>
              </w:rPr>
              <w:t>》</w:t>
            </w:r>
            <w:r>
              <w:rPr>
                <w:rFonts w:hint="eastAsia"/>
                <w:color w:val="auto"/>
                <w:kern w:val="0"/>
                <w:sz w:val="24"/>
                <w:szCs w:val="24"/>
              </w:rPr>
              <w:t>扫描件且满足磋商文件要求，每个合格的人员得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pPr>
              <w:widowControl/>
              <w:adjustRightInd w:val="0"/>
              <w:snapToGrid w:val="0"/>
              <w:spacing w:line="360" w:lineRule="auto"/>
              <w:rPr>
                <w:rFonts w:hint="eastAsia"/>
                <w:b w:val="0"/>
                <w:bCs w:val="0"/>
                <w:color w:val="auto"/>
                <w:kern w:val="0"/>
                <w:sz w:val="24"/>
                <w:szCs w:val="24"/>
              </w:rPr>
            </w:pPr>
            <w:r>
              <w:rPr>
                <w:rFonts w:hint="eastAsia"/>
                <w:color w:val="auto"/>
                <w:kern w:val="0"/>
                <w:sz w:val="24"/>
                <w:szCs w:val="24"/>
              </w:rPr>
              <w:t>（2）</w:t>
            </w:r>
            <w:r>
              <w:rPr>
                <w:rFonts w:hint="eastAsia"/>
                <w:color w:val="auto"/>
                <w:kern w:val="0"/>
                <w:sz w:val="24"/>
                <w:szCs w:val="24"/>
                <w:lang w:val="en"/>
              </w:rPr>
              <w:t>变电室值班人员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r>
              <w:rPr>
                <w:rFonts w:hint="eastAsia"/>
                <w:b w:val="0"/>
                <w:bCs w:val="0"/>
                <w:color w:val="auto"/>
                <w:kern w:val="0"/>
                <w:sz w:val="24"/>
                <w:szCs w:val="24"/>
              </w:rPr>
              <w:t>；</w:t>
            </w:r>
          </w:p>
          <w:p>
            <w:pPr>
              <w:widowControl/>
              <w:adjustRightInd w:val="0"/>
              <w:snapToGrid w:val="0"/>
              <w:spacing w:line="360" w:lineRule="auto"/>
              <w:rPr>
                <w:rFonts w:hint="eastAsia"/>
                <w:b w:val="0"/>
                <w:bCs w:val="0"/>
                <w:color w:val="auto"/>
                <w:kern w:val="0"/>
                <w:sz w:val="24"/>
                <w:szCs w:val="24"/>
              </w:rPr>
            </w:pPr>
            <w:r>
              <w:rPr>
                <w:rFonts w:hint="eastAsia"/>
                <w:b w:val="0"/>
                <w:bCs w:val="0"/>
                <w:color w:val="auto"/>
                <w:kern w:val="0"/>
                <w:sz w:val="24"/>
                <w:szCs w:val="24"/>
              </w:rPr>
              <w:t>（</w:t>
            </w:r>
            <w:r>
              <w:rPr>
                <w:rFonts w:hint="eastAsia"/>
                <w:b w:val="0"/>
                <w:bCs w:val="0"/>
                <w:color w:val="auto"/>
                <w:kern w:val="0"/>
                <w:sz w:val="24"/>
                <w:szCs w:val="24"/>
                <w:lang w:val="en-US" w:eastAsia="zh-CN"/>
              </w:rPr>
              <w:t>3</w:t>
            </w:r>
            <w:r>
              <w:rPr>
                <w:rFonts w:hint="eastAsia"/>
                <w:b w:val="0"/>
                <w:bCs w:val="0"/>
                <w:color w:val="auto"/>
                <w:kern w:val="0"/>
                <w:sz w:val="24"/>
                <w:szCs w:val="24"/>
              </w:rPr>
              <w:t>）</w:t>
            </w:r>
            <w:r>
              <w:rPr>
                <w:rFonts w:hint="eastAsia" w:ascii="宋体" w:hAnsi="宋体" w:eastAsia="宋体" w:cs="宋体"/>
                <w:b w:val="0"/>
                <w:bCs w:val="0"/>
                <w:color w:val="auto"/>
                <w:sz w:val="24"/>
                <w:szCs w:val="24"/>
                <w:lang w:val="en"/>
              </w:rPr>
              <w:t>日常维修</w:t>
            </w:r>
            <w:r>
              <w:rPr>
                <w:rFonts w:hint="eastAsia"/>
                <w:b w:val="0"/>
                <w:bCs w:val="0"/>
                <w:color w:val="auto"/>
                <w:kern w:val="0"/>
                <w:sz w:val="24"/>
                <w:szCs w:val="24"/>
              </w:rPr>
              <w:t>：提供</w:t>
            </w:r>
            <w:r>
              <w:rPr>
                <w:rFonts w:hint="eastAsia"/>
                <w:b w:val="0"/>
                <w:bCs w:val="0"/>
                <w:color w:val="auto"/>
                <w:kern w:val="0"/>
                <w:sz w:val="24"/>
                <w:szCs w:val="24"/>
                <w:lang w:val="en"/>
              </w:rPr>
              <w:t>《特种作业操作证</w:t>
            </w:r>
            <w:r>
              <w:rPr>
                <w:rFonts w:hint="eastAsia"/>
                <w:b w:val="0"/>
                <w:bCs w:val="0"/>
                <w:color w:val="auto"/>
                <w:kern w:val="0"/>
                <w:sz w:val="24"/>
                <w:szCs w:val="24"/>
                <w:lang w:val="en" w:eastAsia="zh-CN"/>
              </w:rPr>
              <w:t>（</w:t>
            </w:r>
            <w:r>
              <w:rPr>
                <w:rFonts w:hint="eastAsia"/>
                <w:b w:val="0"/>
                <w:bCs w:val="0"/>
                <w:color w:val="auto"/>
                <w:kern w:val="0"/>
                <w:sz w:val="24"/>
                <w:szCs w:val="24"/>
                <w:lang w:val="en"/>
              </w:rPr>
              <w:t>低压电工作业</w:t>
            </w:r>
            <w:r>
              <w:rPr>
                <w:rFonts w:hint="eastAsia"/>
                <w:b w:val="0"/>
                <w:bCs w:val="0"/>
                <w:color w:val="auto"/>
                <w:kern w:val="0"/>
                <w:sz w:val="24"/>
                <w:szCs w:val="24"/>
                <w:lang w:val="en" w:eastAsia="zh-CN"/>
              </w:rPr>
              <w:t>）</w:t>
            </w:r>
            <w:r>
              <w:rPr>
                <w:rFonts w:hint="eastAsia"/>
                <w:b w:val="0"/>
                <w:bCs w:val="0"/>
                <w:color w:val="auto"/>
                <w:kern w:val="0"/>
                <w:sz w:val="24"/>
                <w:szCs w:val="24"/>
                <w:lang w:val="en"/>
              </w:rPr>
              <w:t>》</w:t>
            </w:r>
            <w:r>
              <w:rPr>
                <w:rFonts w:hint="eastAsia"/>
                <w:b w:val="0"/>
                <w:bCs w:val="0"/>
                <w:color w:val="auto"/>
                <w:kern w:val="0"/>
                <w:sz w:val="24"/>
                <w:szCs w:val="24"/>
              </w:rPr>
              <w:t>扫描件且满足磋商文件要求，每个合格的人员得</w:t>
            </w:r>
            <w:r>
              <w:rPr>
                <w:rFonts w:hint="eastAsia"/>
                <w:b w:val="0"/>
                <w:bCs w:val="0"/>
                <w:color w:val="auto"/>
                <w:kern w:val="0"/>
                <w:sz w:val="24"/>
                <w:szCs w:val="24"/>
                <w:lang w:val="en-US" w:eastAsia="zh-CN"/>
              </w:rPr>
              <w:t>2</w:t>
            </w:r>
            <w:r>
              <w:rPr>
                <w:rFonts w:hint="eastAsia"/>
                <w:b w:val="0"/>
                <w:bCs w:val="0"/>
                <w:color w:val="auto"/>
                <w:kern w:val="0"/>
                <w:sz w:val="24"/>
                <w:szCs w:val="24"/>
              </w:rPr>
              <w:t>分，最多</w:t>
            </w:r>
            <w:r>
              <w:rPr>
                <w:rFonts w:hint="eastAsia"/>
                <w:b w:val="0"/>
                <w:bCs w:val="0"/>
                <w:color w:val="auto"/>
                <w:kern w:val="0"/>
                <w:sz w:val="24"/>
                <w:szCs w:val="24"/>
                <w:lang w:val="en-US" w:eastAsia="zh-CN"/>
              </w:rPr>
              <w:t>2</w:t>
            </w:r>
            <w:r>
              <w:rPr>
                <w:rFonts w:hint="eastAsia"/>
                <w:b w:val="0"/>
                <w:bCs w:val="0"/>
                <w:color w:val="auto"/>
                <w:kern w:val="0"/>
                <w:sz w:val="24"/>
                <w:szCs w:val="24"/>
              </w:rPr>
              <w:t>分；</w:t>
            </w:r>
          </w:p>
          <w:p>
            <w:pPr>
              <w:widowControl/>
              <w:adjustRightInd w:val="0"/>
              <w:snapToGrid w:val="0"/>
              <w:spacing w:line="360" w:lineRule="auto"/>
              <w:rPr>
                <w:rFonts w:hint="eastAsia"/>
                <w:b w:val="0"/>
                <w:bCs w:val="0"/>
                <w:color w:val="auto"/>
                <w:kern w:val="0"/>
                <w:sz w:val="24"/>
                <w:szCs w:val="24"/>
              </w:rPr>
            </w:pPr>
            <w:r>
              <w:rPr>
                <w:rFonts w:hint="eastAsia"/>
                <w:b w:val="0"/>
                <w:bCs w:val="0"/>
                <w:color w:val="auto"/>
                <w:kern w:val="0"/>
                <w:sz w:val="24"/>
                <w:szCs w:val="24"/>
              </w:rPr>
              <w:t>（</w:t>
            </w:r>
            <w:r>
              <w:rPr>
                <w:rFonts w:hint="eastAsia"/>
                <w:b w:val="0"/>
                <w:bCs w:val="0"/>
                <w:color w:val="auto"/>
                <w:kern w:val="0"/>
                <w:sz w:val="24"/>
                <w:szCs w:val="24"/>
                <w:lang w:val="en-US" w:eastAsia="zh-CN"/>
              </w:rPr>
              <w:t>4</w:t>
            </w:r>
            <w:r>
              <w:rPr>
                <w:rFonts w:hint="eastAsia"/>
                <w:b w:val="0"/>
                <w:bCs w:val="0"/>
                <w:color w:val="auto"/>
                <w:kern w:val="0"/>
                <w:sz w:val="24"/>
                <w:szCs w:val="24"/>
              </w:rPr>
              <w:t>）</w:t>
            </w:r>
            <w:r>
              <w:rPr>
                <w:rFonts w:hint="eastAsia" w:ascii="宋体" w:hAnsi="宋体" w:eastAsia="宋体" w:cs="宋体"/>
                <w:b w:val="0"/>
                <w:bCs w:val="0"/>
                <w:color w:val="auto"/>
                <w:sz w:val="24"/>
                <w:szCs w:val="24"/>
                <w:lang w:val="en"/>
              </w:rPr>
              <w:t>日常维修</w:t>
            </w:r>
            <w:r>
              <w:rPr>
                <w:rFonts w:hint="eastAsia"/>
                <w:b w:val="0"/>
                <w:bCs w:val="0"/>
                <w:color w:val="auto"/>
                <w:kern w:val="0"/>
                <w:sz w:val="24"/>
                <w:szCs w:val="24"/>
              </w:rPr>
              <w:t>：提供</w:t>
            </w:r>
            <w:r>
              <w:rPr>
                <w:rFonts w:hint="eastAsia" w:ascii="宋体" w:hAnsi="宋体" w:eastAsia="宋体" w:cs="宋体"/>
                <w:b w:val="0"/>
                <w:bCs w:val="0"/>
                <w:color w:val="auto"/>
                <w:sz w:val="24"/>
                <w:szCs w:val="24"/>
                <w:lang w:val="en"/>
              </w:rPr>
              <w:t>《特种作业操作证(高处作业)》</w:t>
            </w:r>
            <w:r>
              <w:rPr>
                <w:rFonts w:hint="eastAsia"/>
                <w:b w:val="0"/>
                <w:bCs w:val="0"/>
                <w:color w:val="auto"/>
                <w:kern w:val="0"/>
                <w:sz w:val="24"/>
                <w:szCs w:val="24"/>
              </w:rPr>
              <w:t>扫描件且满足磋商文件要求，每个合格的人员得</w:t>
            </w:r>
            <w:r>
              <w:rPr>
                <w:rFonts w:hint="eastAsia"/>
                <w:b w:val="0"/>
                <w:bCs w:val="0"/>
                <w:color w:val="auto"/>
                <w:kern w:val="0"/>
                <w:sz w:val="24"/>
                <w:szCs w:val="24"/>
                <w:lang w:val="en-US" w:eastAsia="zh-CN"/>
              </w:rPr>
              <w:t>2</w:t>
            </w:r>
            <w:r>
              <w:rPr>
                <w:rFonts w:hint="eastAsia"/>
                <w:b w:val="0"/>
                <w:bCs w:val="0"/>
                <w:color w:val="auto"/>
                <w:kern w:val="0"/>
                <w:sz w:val="24"/>
                <w:szCs w:val="24"/>
              </w:rPr>
              <w:t>分，最多</w:t>
            </w:r>
            <w:r>
              <w:rPr>
                <w:rFonts w:hint="eastAsia"/>
                <w:b w:val="0"/>
                <w:bCs w:val="0"/>
                <w:color w:val="auto"/>
                <w:kern w:val="0"/>
                <w:sz w:val="24"/>
                <w:szCs w:val="24"/>
                <w:lang w:val="en-US" w:eastAsia="zh-CN"/>
              </w:rPr>
              <w:t>2</w:t>
            </w:r>
            <w:r>
              <w:rPr>
                <w:rFonts w:hint="eastAsia"/>
                <w:b w:val="0"/>
                <w:bCs w:val="0"/>
                <w:color w:val="auto"/>
                <w:kern w:val="0"/>
                <w:sz w:val="24"/>
                <w:szCs w:val="24"/>
              </w:rPr>
              <w:t>分；</w:t>
            </w:r>
          </w:p>
          <w:p>
            <w:pPr>
              <w:widowControl/>
              <w:adjustRightInd w:val="0"/>
              <w:snapToGrid w:val="0"/>
              <w:spacing w:line="360" w:lineRule="auto"/>
              <w:rPr>
                <w:rFonts w:hint="eastAsia"/>
                <w:b w:val="0"/>
                <w:bCs w:val="0"/>
                <w:color w:val="auto"/>
                <w:kern w:val="0"/>
                <w:sz w:val="24"/>
                <w:szCs w:val="24"/>
              </w:rPr>
            </w:pPr>
            <w:r>
              <w:rPr>
                <w:rFonts w:hint="eastAsia"/>
                <w:b w:val="0"/>
                <w:bCs w:val="0"/>
                <w:color w:val="auto"/>
                <w:kern w:val="0"/>
                <w:sz w:val="24"/>
                <w:szCs w:val="24"/>
              </w:rPr>
              <w:t>（</w:t>
            </w:r>
            <w:r>
              <w:rPr>
                <w:rFonts w:hint="eastAsia"/>
                <w:b w:val="0"/>
                <w:bCs w:val="0"/>
                <w:color w:val="auto"/>
                <w:kern w:val="0"/>
                <w:sz w:val="24"/>
                <w:szCs w:val="24"/>
                <w:lang w:val="en-US" w:eastAsia="zh-CN"/>
              </w:rPr>
              <w:t>5</w:t>
            </w:r>
            <w:r>
              <w:rPr>
                <w:rFonts w:hint="eastAsia"/>
                <w:b w:val="0"/>
                <w:bCs w:val="0"/>
                <w:color w:val="auto"/>
                <w:kern w:val="0"/>
                <w:sz w:val="24"/>
                <w:szCs w:val="24"/>
              </w:rPr>
              <w:t>）</w:t>
            </w:r>
            <w:r>
              <w:rPr>
                <w:rFonts w:hint="eastAsia" w:ascii="宋体" w:hAnsi="宋体" w:eastAsia="宋体" w:cs="宋体"/>
                <w:b w:val="0"/>
                <w:bCs w:val="0"/>
                <w:color w:val="auto"/>
                <w:sz w:val="24"/>
                <w:szCs w:val="24"/>
                <w:lang w:val="en"/>
              </w:rPr>
              <w:t>日常维修</w:t>
            </w:r>
            <w:r>
              <w:rPr>
                <w:rFonts w:hint="eastAsia"/>
                <w:b w:val="0"/>
                <w:bCs w:val="0"/>
                <w:color w:val="auto"/>
                <w:kern w:val="0"/>
                <w:sz w:val="24"/>
                <w:szCs w:val="24"/>
              </w:rPr>
              <w:t>：提供</w:t>
            </w:r>
            <w:r>
              <w:rPr>
                <w:rFonts w:hint="eastAsia" w:ascii="宋体" w:hAnsi="宋体" w:eastAsia="宋体" w:cs="宋体"/>
                <w:b w:val="0"/>
                <w:bCs w:val="0"/>
                <w:color w:val="auto"/>
                <w:sz w:val="24"/>
                <w:szCs w:val="24"/>
                <w:lang w:val="en"/>
              </w:rPr>
              <w:t>《特种作业操作证(制冷与空调</w:t>
            </w:r>
            <w:r>
              <w:rPr>
                <w:rFonts w:hint="eastAsia" w:ascii="宋体" w:hAnsi="宋体" w:cs="宋体"/>
                <w:b w:val="0"/>
                <w:bCs w:val="0"/>
                <w:color w:val="auto"/>
                <w:sz w:val="24"/>
                <w:szCs w:val="24"/>
                <w:lang w:val="en-US" w:eastAsia="zh-CN"/>
              </w:rPr>
              <w:t>作业</w:t>
            </w:r>
            <w:r>
              <w:rPr>
                <w:rFonts w:hint="eastAsia" w:ascii="宋体" w:hAnsi="宋体" w:eastAsia="宋体" w:cs="宋体"/>
                <w:b w:val="0"/>
                <w:bCs w:val="0"/>
                <w:color w:val="auto"/>
                <w:sz w:val="24"/>
                <w:szCs w:val="24"/>
                <w:lang w:val="en"/>
              </w:rPr>
              <w:t>)》</w:t>
            </w:r>
            <w:r>
              <w:rPr>
                <w:rFonts w:hint="eastAsia"/>
                <w:b w:val="0"/>
                <w:bCs w:val="0"/>
                <w:color w:val="auto"/>
                <w:kern w:val="0"/>
                <w:sz w:val="24"/>
                <w:szCs w:val="24"/>
              </w:rPr>
              <w:t>扫描件且满足磋商文件要求，每个合格的人员得</w:t>
            </w:r>
            <w:r>
              <w:rPr>
                <w:rFonts w:hint="eastAsia"/>
                <w:b w:val="0"/>
                <w:bCs w:val="0"/>
                <w:color w:val="auto"/>
                <w:kern w:val="0"/>
                <w:sz w:val="24"/>
                <w:szCs w:val="24"/>
                <w:lang w:val="en-US" w:eastAsia="zh-CN"/>
              </w:rPr>
              <w:t>2</w:t>
            </w:r>
            <w:r>
              <w:rPr>
                <w:rFonts w:hint="eastAsia"/>
                <w:b w:val="0"/>
                <w:bCs w:val="0"/>
                <w:color w:val="auto"/>
                <w:kern w:val="0"/>
                <w:sz w:val="24"/>
                <w:szCs w:val="24"/>
              </w:rPr>
              <w:t>分，最多</w:t>
            </w:r>
            <w:r>
              <w:rPr>
                <w:rFonts w:hint="eastAsia"/>
                <w:b w:val="0"/>
                <w:bCs w:val="0"/>
                <w:color w:val="auto"/>
                <w:kern w:val="0"/>
                <w:sz w:val="24"/>
                <w:szCs w:val="24"/>
                <w:lang w:val="en-US" w:eastAsia="zh-CN"/>
              </w:rPr>
              <w:t>2</w:t>
            </w:r>
            <w:r>
              <w:rPr>
                <w:rFonts w:hint="eastAsia"/>
                <w:b w:val="0"/>
                <w:bCs w:val="0"/>
                <w:color w:val="auto"/>
                <w:kern w:val="0"/>
                <w:sz w:val="24"/>
                <w:szCs w:val="24"/>
              </w:rPr>
              <w:t>分；</w:t>
            </w:r>
          </w:p>
          <w:p>
            <w:pPr>
              <w:widowControl/>
              <w:adjustRightInd w:val="0"/>
              <w:snapToGrid w:val="0"/>
              <w:spacing w:line="360" w:lineRule="auto"/>
              <w:rPr>
                <w:rFonts w:hint="eastAsia"/>
                <w:b w:val="0"/>
                <w:bCs w:val="0"/>
                <w:color w:val="auto"/>
                <w:kern w:val="0"/>
                <w:sz w:val="24"/>
                <w:szCs w:val="24"/>
                <w:lang w:eastAsia="zh-CN"/>
              </w:rPr>
            </w:pPr>
            <w:r>
              <w:rPr>
                <w:rFonts w:hint="eastAsia"/>
                <w:b w:val="0"/>
                <w:bCs w:val="0"/>
                <w:color w:val="auto"/>
                <w:kern w:val="0"/>
                <w:sz w:val="24"/>
                <w:szCs w:val="24"/>
              </w:rPr>
              <w:t>（</w:t>
            </w:r>
            <w:r>
              <w:rPr>
                <w:rFonts w:hint="eastAsia"/>
                <w:b w:val="0"/>
                <w:bCs w:val="0"/>
                <w:color w:val="auto"/>
                <w:kern w:val="0"/>
                <w:sz w:val="24"/>
                <w:szCs w:val="24"/>
                <w:lang w:val="en-US" w:eastAsia="zh-CN"/>
              </w:rPr>
              <w:t>6</w:t>
            </w:r>
            <w:r>
              <w:rPr>
                <w:rFonts w:hint="eastAsia"/>
                <w:b w:val="0"/>
                <w:bCs w:val="0"/>
                <w:color w:val="auto"/>
                <w:kern w:val="0"/>
                <w:sz w:val="24"/>
                <w:szCs w:val="24"/>
              </w:rPr>
              <w:t>）</w:t>
            </w:r>
            <w:r>
              <w:rPr>
                <w:rFonts w:hint="eastAsia" w:ascii="宋体" w:hAnsi="宋体" w:eastAsia="宋体" w:cs="宋体"/>
                <w:b w:val="0"/>
                <w:bCs w:val="0"/>
                <w:color w:val="auto"/>
                <w:sz w:val="24"/>
                <w:szCs w:val="24"/>
                <w:lang w:val="en"/>
              </w:rPr>
              <w:t>日常维修</w:t>
            </w:r>
            <w:r>
              <w:rPr>
                <w:rFonts w:hint="eastAsia"/>
                <w:b w:val="0"/>
                <w:bCs w:val="0"/>
                <w:color w:val="auto"/>
                <w:kern w:val="0"/>
                <w:sz w:val="24"/>
                <w:szCs w:val="24"/>
              </w:rPr>
              <w:t>：提供</w:t>
            </w:r>
            <w:r>
              <w:rPr>
                <w:rFonts w:hint="eastAsia" w:ascii="宋体" w:hAnsi="宋体" w:eastAsia="宋体" w:cs="宋体"/>
                <w:b w:val="0"/>
                <w:bCs w:val="0"/>
                <w:color w:val="auto"/>
                <w:kern w:val="0"/>
                <w:sz w:val="24"/>
                <w:szCs w:val="24"/>
                <w:lang w:bidi="ar"/>
              </w:rPr>
              <w:t>《</w:t>
            </w:r>
            <w:r>
              <w:rPr>
                <w:rFonts w:hint="eastAsia" w:ascii="宋体" w:hAnsi="宋体" w:cs="宋体"/>
                <w:b w:val="0"/>
                <w:bCs w:val="0"/>
                <w:color w:val="auto"/>
                <w:kern w:val="0"/>
                <w:sz w:val="24"/>
                <w:szCs w:val="24"/>
                <w:lang w:val="en-US" w:eastAsia="zh-CN" w:bidi="ar"/>
              </w:rPr>
              <w:t>特种设备安全管理和作业人员证（特种设备安全管理）</w:t>
            </w:r>
            <w:r>
              <w:rPr>
                <w:rFonts w:hint="eastAsia" w:ascii="宋体" w:hAnsi="宋体" w:eastAsia="宋体" w:cs="宋体"/>
                <w:b w:val="0"/>
                <w:bCs w:val="0"/>
                <w:color w:val="auto"/>
                <w:kern w:val="0"/>
                <w:sz w:val="24"/>
                <w:szCs w:val="24"/>
                <w:lang w:bidi="ar"/>
              </w:rPr>
              <w:t>》</w:t>
            </w:r>
            <w:r>
              <w:rPr>
                <w:rFonts w:hint="eastAsia"/>
                <w:b w:val="0"/>
                <w:bCs w:val="0"/>
                <w:color w:val="auto"/>
                <w:kern w:val="0"/>
                <w:sz w:val="24"/>
                <w:szCs w:val="24"/>
              </w:rPr>
              <w:t>扫描件且满足磋商文件要求，每个合格的人员得</w:t>
            </w:r>
            <w:r>
              <w:rPr>
                <w:rFonts w:hint="eastAsia"/>
                <w:b w:val="0"/>
                <w:bCs w:val="0"/>
                <w:color w:val="auto"/>
                <w:kern w:val="0"/>
                <w:sz w:val="24"/>
                <w:szCs w:val="24"/>
                <w:lang w:val="en-US" w:eastAsia="zh-CN"/>
              </w:rPr>
              <w:t>2</w:t>
            </w:r>
            <w:r>
              <w:rPr>
                <w:rFonts w:hint="eastAsia"/>
                <w:b w:val="0"/>
                <w:bCs w:val="0"/>
                <w:color w:val="auto"/>
                <w:kern w:val="0"/>
                <w:sz w:val="24"/>
                <w:szCs w:val="24"/>
              </w:rPr>
              <w:t>分，最多</w:t>
            </w:r>
            <w:r>
              <w:rPr>
                <w:rFonts w:hint="eastAsia"/>
                <w:b w:val="0"/>
                <w:bCs w:val="0"/>
                <w:color w:val="auto"/>
                <w:kern w:val="0"/>
                <w:sz w:val="24"/>
                <w:szCs w:val="24"/>
                <w:lang w:val="en-US" w:eastAsia="zh-CN"/>
              </w:rPr>
              <w:t>2</w:t>
            </w:r>
            <w:r>
              <w:rPr>
                <w:rFonts w:hint="eastAsia"/>
                <w:b w:val="0"/>
                <w:bCs w:val="0"/>
                <w:color w:val="auto"/>
                <w:kern w:val="0"/>
                <w:sz w:val="24"/>
                <w:szCs w:val="24"/>
              </w:rPr>
              <w:t>分</w:t>
            </w:r>
            <w:r>
              <w:rPr>
                <w:rFonts w:hint="eastAsia"/>
                <w:b w:val="0"/>
                <w:bCs w:val="0"/>
                <w:color w:val="auto"/>
                <w:kern w:val="0"/>
                <w:sz w:val="24"/>
                <w:szCs w:val="24"/>
                <w:lang w:eastAsia="zh-CN"/>
              </w:rPr>
              <w:t>；</w:t>
            </w:r>
          </w:p>
          <w:p>
            <w:pPr>
              <w:widowControl/>
              <w:adjustRightInd w:val="0"/>
              <w:snapToGrid w:val="0"/>
              <w:spacing w:line="360" w:lineRule="auto"/>
              <w:rPr>
                <w:color w:val="auto"/>
                <w:kern w:val="0"/>
                <w:sz w:val="24"/>
                <w:szCs w:val="24"/>
              </w:rPr>
            </w:pPr>
            <w:r>
              <w:rPr>
                <w:rFonts w:hint="eastAsia"/>
                <w:b w:val="0"/>
                <w:bCs w:val="0"/>
                <w:color w:val="auto"/>
                <w:kern w:val="0"/>
                <w:sz w:val="24"/>
                <w:szCs w:val="24"/>
              </w:rPr>
              <w:t>（</w:t>
            </w:r>
            <w:r>
              <w:rPr>
                <w:rFonts w:hint="eastAsia"/>
                <w:b w:val="0"/>
                <w:bCs w:val="0"/>
                <w:color w:val="auto"/>
                <w:kern w:val="0"/>
                <w:sz w:val="24"/>
                <w:szCs w:val="24"/>
                <w:lang w:val="en-US" w:eastAsia="zh-CN"/>
              </w:rPr>
              <w:t>7</w:t>
            </w:r>
            <w:r>
              <w:rPr>
                <w:rFonts w:hint="eastAsia"/>
                <w:b w:val="0"/>
                <w:bCs w:val="0"/>
                <w:color w:val="auto"/>
                <w:kern w:val="0"/>
                <w:sz w:val="24"/>
                <w:szCs w:val="24"/>
              </w:rPr>
              <w:t>）</w:t>
            </w:r>
            <w:r>
              <w:rPr>
                <w:rFonts w:hint="eastAsia" w:ascii="宋体" w:hAnsi="宋体" w:eastAsia="宋体" w:cs="宋体"/>
                <w:b w:val="0"/>
                <w:bCs w:val="0"/>
                <w:color w:val="auto"/>
                <w:sz w:val="24"/>
                <w:szCs w:val="24"/>
                <w:lang w:val="en"/>
              </w:rPr>
              <w:t>日常维修</w:t>
            </w:r>
            <w:r>
              <w:rPr>
                <w:rFonts w:hint="eastAsia"/>
                <w:b w:val="0"/>
                <w:bCs w:val="0"/>
                <w:color w:val="auto"/>
                <w:kern w:val="0"/>
                <w:sz w:val="24"/>
                <w:szCs w:val="24"/>
              </w:rPr>
              <w:t>：提供上述人员（已提供</w:t>
            </w:r>
            <w:r>
              <w:rPr>
                <w:rFonts w:hint="eastAsia"/>
                <w:b w:val="0"/>
                <w:bCs w:val="0"/>
                <w:color w:val="auto"/>
                <w:kern w:val="0"/>
                <w:sz w:val="24"/>
                <w:szCs w:val="24"/>
                <w:lang w:eastAsia="zh-CN"/>
              </w:rPr>
              <w:t>（</w:t>
            </w:r>
            <w:r>
              <w:rPr>
                <w:rFonts w:hint="eastAsia"/>
                <w:b w:val="0"/>
                <w:bCs w:val="0"/>
                <w:color w:val="auto"/>
                <w:kern w:val="0"/>
                <w:sz w:val="24"/>
                <w:szCs w:val="24"/>
                <w:lang w:val="en-US" w:eastAsia="zh-CN"/>
              </w:rPr>
              <w:t>3</w:t>
            </w:r>
            <w:r>
              <w:rPr>
                <w:rFonts w:hint="eastAsia"/>
                <w:b w:val="0"/>
                <w:bCs w:val="0"/>
                <w:color w:val="auto"/>
                <w:kern w:val="0"/>
                <w:sz w:val="24"/>
                <w:szCs w:val="24"/>
                <w:lang w:eastAsia="zh-CN"/>
              </w:rPr>
              <w:t>）</w:t>
            </w:r>
            <w:r>
              <w:rPr>
                <w:rFonts w:hint="eastAsia"/>
                <w:b w:val="0"/>
                <w:bCs w:val="0"/>
                <w:color w:val="auto"/>
                <w:kern w:val="0"/>
                <w:sz w:val="24"/>
                <w:szCs w:val="24"/>
                <w:lang w:val="en-US" w:eastAsia="zh-CN"/>
              </w:rPr>
              <w:t>或（4）或（5）或（6）项</w:t>
            </w:r>
            <w:r>
              <w:rPr>
                <w:rFonts w:hint="eastAsia"/>
                <w:b w:val="0"/>
                <w:bCs w:val="0"/>
                <w:color w:val="auto"/>
                <w:kern w:val="0"/>
                <w:sz w:val="24"/>
                <w:szCs w:val="24"/>
              </w:rPr>
              <w:t>合格证书扫描</w:t>
            </w:r>
            <w:r>
              <w:rPr>
                <w:rFonts w:hint="eastAsia"/>
                <w:color w:val="auto"/>
                <w:kern w:val="0"/>
                <w:sz w:val="24"/>
                <w:szCs w:val="24"/>
              </w:rPr>
              <w:t>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8</w:t>
            </w:r>
            <w:r>
              <w:rPr>
                <w:rFonts w:hint="eastAsia"/>
                <w:color w:val="auto"/>
                <w:kern w:val="0"/>
                <w:sz w:val="24"/>
                <w:szCs w:val="24"/>
              </w:rPr>
              <w:t>分</w:t>
            </w:r>
            <w:r>
              <w:rPr>
                <w:rFonts w:hint="eastAsia"/>
                <w:color w:val="auto"/>
                <w:kern w:val="0"/>
                <w:sz w:val="24"/>
                <w:szCs w:val="24"/>
                <w:lang w:eastAsia="zh-CN"/>
              </w:rPr>
              <w:t>（</w:t>
            </w:r>
            <w:r>
              <w:rPr>
                <w:rFonts w:hint="eastAsia"/>
                <w:color w:val="auto"/>
                <w:kern w:val="0"/>
                <w:sz w:val="24"/>
                <w:szCs w:val="24"/>
                <w:lang w:val="en-US" w:eastAsia="zh-CN"/>
              </w:rPr>
              <w:t>若（3）、（4）、（5）、（6）存在持证人员重复的情况，此项可重复计分</w:t>
            </w:r>
            <w:r>
              <w:rPr>
                <w:rFonts w:hint="eastAsia"/>
                <w:color w:val="auto"/>
                <w:kern w:val="0"/>
                <w:sz w:val="24"/>
                <w:szCs w:val="24"/>
                <w:lang w:eastAsia="zh-CN"/>
              </w:rPr>
              <w:t>）</w:t>
            </w:r>
            <w:r>
              <w:rPr>
                <w:rFonts w:hint="eastAsia"/>
                <w:color w:val="auto"/>
                <w:kern w:val="0"/>
                <w:sz w:val="24"/>
                <w:szCs w:val="24"/>
              </w:rPr>
              <w:t>；</w:t>
            </w:r>
          </w:p>
        </w:tc>
        <w:tc>
          <w:tcPr>
            <w:tcW w:w="1143" w:type="dxa"/>
            <w:shd w:val="clear" w:color="auto" w:fill="auto"/>
            <w:vAlign w:val="center"/>
          </w:tcPr>
          <w:p>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pPr>
              <w:widowControl/>
              <w:adjustRightInd w:val="0"/>
              <w:snapToGrid w:val="0"/>
              <w:spacing w:line="360" w:lineRule="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pPr>
              <w:widowControl/>
              <w:adjustRightInd w:val="0"/>
              <w:snapToGrid w:val="0"/>
              <w:spacing w:line="360" w:lineRule="auto"/>
              <w:jc w:val="center"/>
              <w:rPr>
                <w:rFonts w:hint="eastAsia" w:eastAsia="宋体"/>
                <w:color w:val="auto"/>
                <w:kern w:val="0"/>
                <w:sz w:val="24"/>
                <w:szCs w:val="24"/>
                <w:lang w:eastAsia="zh-CN"/>
              </w:rPr>
            </w:pPr>
            <w:bookmarkStart w:id="8" w:name="_GoBack" w:colFirst="0" w:colLast="2"/>
            <w:r>
              <w:rPr>
                <w:rFonts w:hint="eastAsia"/>
                <w:color w:val="auto"/>
                <w:kern w:val="0"/>
                <w:sz w:val="24"/>
                <w:szCs w:val="24"/>
                <w:lang w:val="en-US" w:eastAsia="zh-CN"/>
              </w:rPr>
              <w:t>6</w:t>
            </w:r>
          </w:p>
        </w:tc>
        <w:tc>
          <w:tcPr>
            <w:tcW w:w="1419" w:type="dxa"/>
            <w:shd w:val="clear" w:color="auto" w:fill="auto"/>
            <w:vAlign w:val="center"/>
          </w:tcPr>
          <w:p>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承诺完全满足竞争性磋商文件“报价要求”、“时间地点要求”、“付款方式要求”和技术要求中非“★”号要求的：</w:t>
            </w:r>
            <w:r>
              <w:rPr>
                <w:rFonts w:hint="eastAsia"/>
                <w:color w:val="auto"/>
                <w:kern w:val="0"/>
                <w:sz w:val="24"/>
                <w:szCs w:val="24"/>
                <w:lang w:val="en-US" w:eastAsia="zh-CN"/>
              </w:rPr>
              <w:t>3</w:t>
            </w:r>
            <w:r>
              <w:rPr>
                <w:rFonts w:hint="eastAsia"/>
                <w:color w:val="auto"/>
                <w:kern w:val="0"/>
                <w:sz w:val="24"/>
                <w:szCs w:val="24"/>
              </w:rPr>
              <w:t>分，其他0分。</w:t>
            </w:r>
          </w:p>
        </w:tc>
        <w:tc>
          <w:tcPr>
            <w:tcW w:w="1143" w:type="dxa"/>
            <w:shd w:val="clear" w:color="auto" w:fill="auto"/>
            <w:vAlign w:val="center"/>
          </w:tcPr>
          <w:p>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3</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设备维护方案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：2分；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pPr>
              <w:widowControl/>
              <w:adjustRightInd w:val="0"/>
              <w:snapToGrid w:val="0"/>
              <w:spacing w:line="360" w:lineRule="auto"/>
              <w:rPr>
                <w:color w:val="auto"/>
                <w:sz w:val="24"/>
              </w:rPr>
            </w:pPr>
            <w:r>
              <w:rPr>
                <w:rFonts w:hint="eastAsia"/>
                <w:color w:val="auto"/>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pPr>
              <w:widowControl/>
              <w:adjustRightInd w:val="0"/>
              <w:snapToGrid w:val="0"/>
              <w:spacing w:line="360" w:lineRule="auto"/>
              <w:rPr>
                <w:color w:val="auto"/>
                <w:sz w:val="24"/>
              </w:rPr>
            </w:pPr>
            <w:r>
              <w:rPr>
                <w:rFonts w:hint="eastAsia"/>
                <w:color w:val="auto"/>
                <w:sz w:val="24"/>
              </w:rPr>
              <w:t>价格测算方案科学合理，无瑕疵：3分；</w:t>
            </w:r>
          </w:p>
          <w:p>
            <w:pPr>
              <w:widowControl/>
              <w:adjustRightInd w:val="0"/>
              <w:snapToGrid w:val="0"/>
              <w:spacing w:line="360" w:lineRule="auto"/>
              <w:rPr>
                <w:color w:val="auto"/>
                <w:sz w:val="24"/>
              </w:rPr>
            </w:pPr>
            <w:r>
              <w:rPr>
                <w:rFonts w:hint="eastAsia"/>
                <w:color w:val="auto"/>
                <w:sz w:val="24"/>
              </w:rPr>
              <w:t>内容存在1处瑕疵：2分；</w:t>
            </w:r>
          </w:p>
          <w:p>
            <w:pPr>
              <w:widowControl/>
              <w:adjustRightInd w:val="0"/>
              <w:snapToGrid w:val="0"/>
              <w:spacing w:line="360" w:lineRule="auto"/>
              <w:rPr>
                <w:color w:val="auto"/>
                <w:sz w:val="24"/>
              </w:rPr>
            </w:pPr>
            <w:r>
              <w:rPr>
                <w:rFonts w:hint="eastAsia"/>
                <w:color w:val="auto"/>
                <w:sz w:val="24"/>
              </w:rPr>
              <w:t>内容存在2处瑕疵：1分；</w:t>
            </w:r>
          </w:p>
          <w:p>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100</w:t>
            </w:r>
          </w:p>
        </w:tc>
      </w:tr>
    </w:tbl>
    <w:p>
      <w:pPr>
        <w:spacing w:line="360" w:lineRule="auto"/>
        <w:ind w:firstLine="480" w:firstLineChars="200"/>
        <w:outlineLvl w:val="0"/>
        <w:rPr>
          <w:color w:val="FF0000"/>
          <w:sz w:val="24"/>
        </w:rPr>
      </w:pPr>
    </w:p>
    <w:p>
      <w:pPr>
        <w:widowControl/>
        <w:jc w:val="left"/>
        <w:rPr>
          <w:b/>
          <w:sz w:val="24"/>
        </w:rPr>
      </w:pPr>
      <w:r>
        <w:rPr>
          <w:b/>
          <w:sz w:val="24"/>
        </w:rPr>
        <w:br w:type="page"/>
      </w:r>
    </w:p>
    <w:p>
      <w:pPr>
        <w:spacing w:line="360" w:lineRule="auto"/>
        <w:jc w:val="center"/>
        <w:rPr>
          <w:b/>
          <w:sz w:val="24"/>
        </w:rPr>
      </w:pPr>
      <w:r>
        <w:rPr>
          <w:b/>
          <w:sz w:val="24"/>
        </w:rPr>
        <w:t>项目需求书</w:t>
      </w:r>
    </w:p>
    <w:p>
      <w:pPr>
        <w:spacing w:line="360" w:lineRule="auto"/>
        <w:ind w:firstLine="482" w:firstLineChars="200"/>
        <w:outlineLvl w:val="0"/>
        <w:rPr>
          <w:b/>
          <w:bCs/>
          <w:sz w:val="24"/>
        </w:rPr>
      </w:pPr>
      <w:r>
        <w:rPr>
          <w:rFonts w:hint="eastAsia"/>
          <w:b/>
          <w:bCs/>
          <w:sz w:val="24"/>
        </w:rPr>
        <w:t>一、项目背景</w:t>
      </w:r>
    </w:p>
    <w:p>
      <w:pPr>
        <w:spacing w:line="360" w:lineRule="auto"/>
        <w:ind w:firstLine="480" w:firstLineChars="200"/>
        <w:outlineLvl w:val="0"/>
        <w:rPr>
          <w:sz w:val="24"/>
        </w:rPr>
      </w:pPr>
      <w:r>
        <w:rPr>
          <w:rFonts w:hint="eastAsia"/>
          <w:sz w:val="24"/>
        </w:rPr>
        <w:t>天津市第二中级人民法院坐落于天津市河西区新围堤道6号，占地面积 13790 平方米,建筑面积 27000 平方米。办公楼主楼共 13 层,分为 3 个区域:A 区为审判区,B 区为办公区,C 区为会议区。诉讼服务中心共 2 层:为诉讼群众提供相关服务。湘江花园 1 号楼 1、2 层,均为办公区。其他必要的附属生活设备,包括:高低压变电系统、中央空调系统、太阳能加热系统等。</w:t>
      </w:r>
    </w:p>
    <w:p>
      <w:pPr>
        <w:spacing w:line="360" w:lineRule="auto"/>
        <w:ind w:firstLine="480" w:firstLineChars="200"/>
        <w:outlineLvl w:val="0"/>
        <w:rPr>
          <w:rFonts w:hint="eastAsia" w:eastAsia="宋体"/>
          <w:sz w:val="24"/>
          <w:lang w:eastAsia="zh-CN"/>
        </w:rPr>
      </w:pPr>
      <w:r>
        <w:rPr>
          <w:rFonts w:hint="eastAsia"/>
          <w:sz w:val="24"/>
        </w:rPr>
        <w:t>本项目属于物业管理行业</w:t>
      </w:r>
      <w:r>
        <w:rPr>
          <w:rFonts w:hint="eastAsia"/>
          <w:sz w:val="24"/>
          <w:lang w:eastAsia="zh-CN"/>
        </w:rPr>
        <w:t>。</w:t>
      </w:r>
    </w:p>
    <w:p>
      <w:pPr>
        <w:spacing w:line="360" w:lineRule="auto"/>
        <w:ind w:firstLine="482" w:firstLineChars="200"/>
        <w:outlineLvl w:val="0"/>
        <w:rPr>
          <w:b/>
          <w:bCs/>
          <w:sz w:val="24"/>
        </w:rPr>
      </w:pPr>
      <w:r>
        <w:rPr>
          <w:rFonts w:hint="eastAsia"/>
          <w:b/>
          <w:bCs/>
          <w:sz w:val="24"/>
        </w:rPr>
        <w:t>二、人员及岗位要求</w:t>
      </w:r>
    </w:p>
    <w:tbl>
      <w:tblPr>
        <w:tblStyle w:val="17"/>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82"/>
        <w:gridCol w:w="723"/>
        <w:gridCol w:w="4131"/>
        <w:gridCol w:w="123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jc w:val="center"/>
        </w:trPr>
        <w:tc>
          <w:tcPr>
            <w:tcW w:w="741" w:type="dxa"/>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282" w:type="dxa"/>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岗位名称</w:t>
            </w:r>
          </w:p>
        </w:tc>
        <w:tc>
          <w:tcPr>
            <w:tcW w:w="723" w:type="dxa"/>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人数</w:t>
            </w:r>
          </w:p>
        </w:tc>
        <w:tc>
          <w:tcPr>
            <w:tcW w:w="4131" w:type="dxa"/>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要求</w:t>
            </w:r>
          </w:p>
        </w:tc>
        <w:tc>
          <w:tcPr>
            <w:tcW w:w="1238" w:type="dxa"/>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sz w:val="24"/>
                <w:szCs w:val="24"/>
              </w:rPr>
              <w:t>是否接受退休人员</w:t>
            </w:r>
          </w:p>
        </w:tc>
        <w:tc>
          <w:tcPr>
            <w:tcW w:w="1470" w:type="dxa"/>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74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82"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项目经理</w:t>
            </w:r>
          </w:p>
        </w:tc>
        <w:tc>
          <w:tcPr>
            <w:tcW w:w="72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131"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男女不限，45周岁或以下，三年或以上非住宅物业管理经验，能熟练操作电脑和使用办公软件，常驻本项目现场</w:t>
            </w:r>
          </w:p>
        </w:tc>
        <w:tc>
          <w:tcPr>
            <w:tcW w:w="1238"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147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每周5天</w:t>
            </w:r>
          </w:p>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741" w:type="dxa"/>
            <w:vAlign w:val="center"/>
          </w:tcPr>
          <w:p>
            <w:pPr>
              <w:spacing w:line="360" w:lineRule="auto"/>
              <w:jc w:val="center"/>
              <w:rPr>
                <w:rFonts w:hint="eastAsia" w:ascii="宋体" w:hAnsi="宋体" w:eastAsia="宋体" w:cs="宋体"/>
                <w:color w:val="000000"/>
                <w:sz w:val="24"/>
                <w:szCs w:val="24"/>
                <w:lang w:val="en"/>
              </w:rPr>
            </w:pPr>
            <w:r>
              <w:rPr>
                <w:rFonts w:hint="eastAsia" w:ascii="宋体" w:hAnsi="宋体" w:eastAsia="宋体" w:cs="宋体"/>
                <w:color w:val="000000"/>
                <w:sz w:val="24"/>
                <w:szCs w:val="24"/>
              </w:rPr>
              <w:t>2</w:t>
            </w:r>
          </w:p>
        </w:tc>
        <w:tc>
          <w:tcPr>
            <w:tcW w:w="1282" w:type="dxa"/>
            <w:vAlign w:val="center"/>
          </w:tcPr>
          <w:p>
            <w:pPr>
              <w:spacing w:line="360" w:lineRule="auto"/>
              <w:jc w:val="center"/>
              <w:rPr>
                <w:rFonts w:hint="eastAsia" w:ascii="宋体" w:hAnsi="宋体" w:eastAsia="宋体" w:cs="宋体"/>
                <w:color w:val="000000"/>
                <w:sz w:val="24"/>
                <w:szCs w:val="24"/>
                <w:lang w:val="en"/>
              </w:rPr>
            </w:pPr>
            <w:r>
              <w:rPr>
                <w:rFonts w:hint="eastAsia" w:ascii="宋体" w:hAnsi="宋体" w:eastAsia="宋体" w:cs="宋体"/>
                <w:color w:val="000000"/>
                <w:sz w:val="24"/>
                <w:szCs w:val="24"/>
              </w:rPr>
              <w:t>保洁</w:t>
            </w:r>
            <w:r>
              <w:rPr>
                <w:rFonts w:hint="eastAsia" w:ascii="宋体" w:hAnsi="宋体" w:eastAsia="宋体" w:cs="宋体"/>
                <w:color w:val="000000"/>
                <w:sz w:val="24"/>
                <w:szCs w:val="24"/>
                <w:lang w:val="en"/>
              </w:rPr>
              <w:t>员</w:t>
            </w:r>
          </w:p>
        </w:tc>
        <w:tc>
          <w:tcPr>
            <w:tcW w:w="72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4131" w:type="dxa"/>
            <w:vAlign w:val="center"/>
          </w:tcPr>
          <w:p>
            <w:pPr>
              <w:spacing w:line="360" w:lineRule="auto"/>
              <w:ind w:left="-1" w:leftChars="0" w:firstLine="0" w:firstLineChars="0"/>
              <w:jc w:val="left"/>
              <w:rPr>
                <w:rFonts w:hint="eastAsia" w:ascii="宋体" w:hAnsi="宋体" w:eastAsia="宋体" w:cs="宋体"/>
                <w:kern w:val="0"/>
                <w:sz w:val="24"/>
                <w:szCs w:val="24"/>
              </w:rPr>
            </w:pPr>
            <w:r>
              <w:rPr>
                <w:rFonts w:hint="eastAsia" w:ascii="宋体" w:hAnsi="宋体" w:eastAsia="宋体" w:cs="宋体"/>
                <w:sz w:val="24"/>
                <w:szCs w:val="24"/>
              </w:rPr>
              <w:t>男女不限。</w:t>
            </w:r>
            <w:r>
              <w:rPr>
                <w:rFonts w:hint="eastAsia" w:ascii="宋体" w:hAnsi="宋体" w:eastAsia="宋体" w:cs="宋体"/>
                <w:color w:val="000000"/>
                <w:kern w:val="0"/>
                <w:sz w:val="24"/>
                <w:szCs w:val="24"/>
                <w:lang w:bidi="ar"/>
              </w:rPr>
              <w:t>初中以上（含初中）学历；有此类工作经验者优先。要求:身体健康，</w:t>
            </w:r>
            <w:r>
              <w:rPr>
                <w:rFonts w:hint="eastAsia" w:ascii="宋体" w:hAnsi="宋体" w:eastAsia="宋体" w:cs="宋体"/>
                <w:sz w:val="24"/>
                <w:szCs w:val="24"/>
              </w:rPr>
              <w:t>政审合格、</w:t>
            </w:r>
            <w:r>
              <w:rPr>
                <w:rFonts w:hint="eastAsia" w:ascii="宋体" w:hAnsi="宋体" w:eastAsia="宋体" w:cs="宋体"/>
                <w:color w:val="000000"/>
                <w:kern w:val="0"/>
                <w:sz w:val="24"/>
                <w:szCs w:val="24"/>
                <w:lang w:bidi="ar"/>
              </w:rPr>
              <w:t>无前科劣迹。</w:t>
            </w:r>
          </w:p>
        </w:tc>
        <w:tc>
          <w:tcPr>
            <w:tcW w:w="1238" w:type="dxa"/>
            <w:vAlign w:val="center"/>
          </w:tcPr>
          <w:p>
            <w:pPr>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是</w:t>
            </w:r>
          </w:p>
        </w:tc>
        <w:tc>
          <w:tcPr>
            <w:tcW w:w="147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每周5天</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每天8小时</w:t>
            </w:r>
          </w:p>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周末、节假日</w:t>
            </w:r>
            <w:r>
              <w:rPr>
                <w:rFonts w:hint="eastAsia" w:ascii="宋体" w:hAnsi="宋体" w:cs="宋体"/>
                <w:sz w:val="24"/>
                <w:szCs w:val="24"/>
                <w:lang w:val="en-US" w:eastAsia="zh-CN"/>
              </w:rPr>
              <w:t>至少1人值班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jc w:val="center"/>
        </w:trPr>
        <w:tc>
          <w:tcPr>
            <w:tcW w:w="74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282" w:type="dxa"/>
            <w:vAlign w:val="center"/>
          </w:tcPr>
          <w:p>
            <w:pPr>
              <w:spacing w:line="360" w:lineRule="auto"/>
              <w:jc w:val="center"/>
              <w:rPr>
                <w:rFonts w:hint="eastAsia" w:ascii="宋体" w:hAnsi="宋体" w:eastAsia="宋体" w:cs="宋体"/>
                <w:color w:val="000000"/>
                <w:sz w:val="24"/>
                <w:szCs w:val="24"/>
                <w:lang w:val="en"/>
              </w:rPr>
            </w:pPr>
            <w:r>
              <w:rPr>
                <w:rFonts w:hint="eastAsia" w:ascii="宋体" w:hAnsi="宋体" w:eastAsia="宋体" w:cs="宋体"/>
                <w:color w:val="000000"/>
                <w:sz w:val="24"/>
                <w:szCs w:val="24"/>
              </w:rPr>
              <w:t>工程</w:t>
            </w:r>
            <w:r>
              <w:rPr>
                <w:rFonts w:hint="eastAsia" w:ascii="宋体" w:hAnsi="宋体" w:eastAsia="宋体" w:cs="宋体"/>
                <w:color w:val="000000"/>
                <w:sz w:val="24"/>
                <w:szCs w:val="24"/>
                <w:lang w:val="en"/>
              </w:rPr>
              <w:t>维修</w:t>
            </w:r>
          </w:p>
        </w:tc>
        <w:tc>
          <w:tcPr>
            <w:tcW w:w="723" w:type="dxa"/>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eastAsia="宋体" w:cs="宋体"/>
                <w:sz w:val="24"/>
                <w:szCs w:val="24"/>
                <w:lang w:val="en"/>
              </w:rPr>
            </w:pPr>
            <w:r>
              <w:rPr>
                <w:rFonts w:hint="eastAsia" w:ascii="宋体" w:hAnsi="宋体" w:eastAsia="宋体" w:cs="宋体"/>
                <w:sz w:val="24"/>
                <w:szCs w:val="24"/>
                <w:lang w:val="en"/>
              </w:rPr>
              <w:t>1</w:t>
            </w:r>
            <w:r>
              <w:rPr>
                <w:rFonts w:hint="eastAsia" w:ascii="宋体" w:hAnsi="宋体" w:eastAsia="宋体" w:cs="宋体"/>
                <w:sz w:val="24"/>
                <w:szCs w:val="24"/>
              </w:rPr>
              <w:t>1</w:t>
            </w:r>
          </w:p>
        </w:tc>
        <w:tc>
          <w:tcPr>
            <w:tcW w:w="4131" w:type="dxa"/>
            <w:vAlign w:val="center"/>
          </w:tcPr>
          <w:p>
            <w:pPr>
              <w:spacing w:line="360" w:lineRule="auto"/>
              <w:jc w:val="left"/>
              <w:rPr>
                <w:rFonts w:hint="eastAsia" w:ascii="宋体" w:hAnsi="宋体" w:eastAsia="宋体" w:cs="宋体"/>
                <w:color w:val="auto"/>
                <w:kern w:val="0"/>
                <w:sz w:val="24"/>
                <w:szCs w:val="24"/>
                <w:lang w:val="en"/>
              </w:rPr>
            </w:pPr>
            <w:r>
              <w:rPr>
                <w:rFonts w:hint="eastAsia" w:ascii="宋体" w:hAnsi="宋体" w:eastAsia="宋体" w:cs="宋体"/>
                <w:color w:val="auto"/>
                <w:kern w:val="0"/>
                <w:sz w:val="24"/>
                <w:szCs w:val="24"/>
              </w:rPr>
              <w:t>男，</w:t>
            </w:r>
            <w:r>
              <w:rPr>
                <w:rFonts w:hint="eastAsia" w:ascii="宋体" w:hAnsi="宋体" w:cs="宋体"/>
                <w:color w:val="auto"/>
                <w:kern w:val="0"/>
                <w:sz w:val="24"/>
                <w:szCs w:val="24"/>
                <w:lang w:val="en-US" w:eastAsia="zh-CN"/>
              </w:rPr>
              <w:t>59</w:t>
            </w:r>
            <w:r>
              <w:rPr>
                <w:rFonts w:hint="eastAsia" w:ascii="宋体" w:hAnsi="宋体" w:eastAsia="宋体" w:cs="宋体"/>
                <w:color w:val="auto"/>
                <w:kern w:val="0"/>
                <w:sz w:val="24"/>
                <w:szCs w:val="24"/>
              </w:rPr>
              <w:t>周岁</w:t>
            </w:r>
            <w:r>
              <w:rPr>
                <w:rFonts w:hint="eastAsia" w:ascii="宋体" w:hAnsi="宋体" w:cs="宋体"/>
                <w:color w:val="auto"/>
                <w:kern w:val="0"/>
                <w:sz w:val="24"/>
                <w:szCs w:val="24"/>
                <w:lang w:val="en-US" w:eastAsia="zh-CN"/>
              </w:rPr>
              <w:t>或</w:t>
            </w:r>
            <w:r>
              <w:rPr>
                <w:rFonts w:hint="eastAsia" w:ascii="宋体" w:hAnsi="宋体" w:eastAsia="宋体" w:cs="宋体"/>
                <w:color w:val="auto"/>
                <w:kern w:val="0"/>
                <w:sz w:val="24"/>
                <w:szCs w:val="24"/>
              </w:rPr>
              <w:t>以下</w:t>
            </w:r>
            <w:r>
              <w:rPr>
                <w:rFonts w:hint="eastAsia" w:ascii="宋体" w:hAnsi="宋体" w:eastAsia="宋体" w:cs="宋体"/>
                <w:color w:val="auto"/>
                <w:kern w:val="0"/>
                <w:sz w:val="24"/>
                <w:szCs w:val="24"/>
                <w:lang w:val="en"/>
              </w:rPr>
              <w:t>。</w:t>
            </w:r>
          </w:p>
          <w:p>
            <w:pPr>
              <w:spacing w:line="360" w:lineRule="auto"/>
              <w:jc w:val="left"/>
              <w:rPr>
                <w:rFonts w:hint="eastAsia" w:ascii="宋体" w:hAnsi="宋体" w:cs="宋体"/>
                <w:color w:val="auto"/>
                <w:sz w:val="24"/>
                <w:szCs w:val="24"/>
                <w:lang w:val="en" w:eastAsia="zh-CN"/>
              </w:rPr>
            </w:pPr>
            <w:r>
              <w:rPr>
                <w:rFonts w:hint="eastAsia" w:ascii="宋体" w:hAnsi="宋体" w:eastAsia="宋体" w:cs="宋体"/>
                <w:b/>
                <w:bCs/>
                <w:color w:val="auto"/>
                <w:sz w:val="24"/>
                <w:szCs w:val="24"/>
                <w:lang w:val="en"/>
              </w:rPr>
              <w:t>变电室值班人员6人</w:t>
            </w:r>
            <w:r>
              <w:rPr>
                <w:rFonts w:hint="eastAsia" w:ascii="宋体" w:hAnsi="宋体" w:eastAsia="宋体" w:cs="宋体"/>
                <w:color w:val="auto"/>
                <w:sz w:val="24"/>
                <w:szCs w:val="24"/>
                <w:lang w:val="en"/>
              </w:rPr>
              <w:t>：均具备《特种作业操作证(低压电工作业)》和《特种作业操作证(高压电工作业)》</w:t>
            </w:r>
            <w:r>
              <w:rPr>
                <w:rFonts w:hint="eastAsia" w:ascii="宋体" w:hAnsi="宋体" w:cs="宋体"/>
                <w:color w:val="auto"/>
                <w:sz w:val="24"/>
                <w:szCs w:val="24"/>
                <w:lang w:val="en" w:eastAsia="zh-CN"/>
              </w:rPr>
              <w:t>，</w:t>
            </w:r>
            <w:r>
              <w:rPr>
                <w:rFonts w:hint="eastAsia" w:ascii="宋体" w:hAnsi="宋体" w:eastAsia="宋体" w:cs="宋体"/>
                <w:color w:val="auto"/>
                <w:sz w:val="24"/>
                <w:szCs w:val="24"/>
                <w:lang w:val="en"/>
              </w:rPr>
              <w:t>至少</w:t>
            </w:r>
            <w:r>
              <w:rPr>
                <w:rFonts w:hint="eastAsia" w:ascii="宋体" w:hAnsi="宋体" w:eastAsia="宋体" w:cs="宋体"/>
                <w:color w:val="auto"/>
                <w:sz w:val="24"/>
                <w:szCs w:val="24"/>
              </w:rPr>
              <w:t>3人具有</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特种作业操作证（制冷与空调作业）</w:t>
            </w:r>
            <w:r>
              <w:rPr>
                <w:rFonts w:hint="eastAsia" w:ascii="宋体" w:hAnsi="宋体" w:cs="宋体"/>
                <w:color w:val="auto"/>
                <w:sz w:val="24"/>
                <w:szCs w:val="24"/>
                <w:lang w:eastAsia="zh-CN"/>
              </w:rPr>
              <w:t>》</w:t>
            </w:r>
            <w:r>
              <w:rPr>
                <w:rFonts w:hint="eastAsia" w:ascii="宋体" w:hAnsi="宋体" w:eastAsia="宋体" w:cs="宋体"/>
                <w:color w:val="auto"/>
                <w:sz w:val="24"/>
                <w:szCs w:val="24"/>
                <w:lang w:val="en"/>
              </w:rPr>
              <w:t>。保证24小时</w:t>
            </w:r>
            <w:r>
              <w:rPr>
                <w:rFonts w:hint="eastAsia" w:ascii="宋体" w:hAnsi="宋体" w:eastAsia="宋体" w:cs="宋体"/>
                <w:color w:val="auto"/>
                <w:sz w:val="24"/>
                <w:szCs w:val="24"/>
              </w:rPr>
              <w:t>2</w:t>
            </w:r>
            <w:r>
              <w:rPr>
                <w:rFonts w:hint="eastAsia" w:ascii="宋体" w:hAnsi="宋体" w:eastAsia="宋体" w:cs="宋体"/>
                <w:color w:val="auto"/>
                <w:sz w:val="24"/>
                <w:szCs w:val="24"/>
                <w:lang w:val="en"/>
              </w:rPr>
              <w:t>人同时在岗，保证变电设备安全运行，处置非工作时间突发情况和接听非工作时间的报修电话</w:t>
            </w:r>
            <w:r>
              <w:rPr>
                <w:rFonts w:hint="eastAsia" w:ascii="宋体" w:hAnsi="宋体" w:cs="宋体"/>
                <w:color w:val="auto"/>
                <w:sz w:val="24"/>
                <w:szCs w:val="24"/>
                <w:lang w:val="en" w:eastAsia="zh-CN"/>
              </w:rPr>
              <w:t>。</w:t>
            </w:r>
          </w:p>
          <w:p>
            <w:pPr>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
              </w:rPr>
              <w:t>日常维修</w:t>
            </w: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en"/>
              </w:rPr>
              <w:t>人。</w:t>
            </w:r>
            <w:r>
              <w:rPr>
                <w:rFonts w:hint="eastAsia" w:ascii="宋体" w:hAnsi="宋体" w:eastAsia="宋体" w:cs="宋体"/>
                <w:color w:val="auto"/>
                <w:sz w:val="24"/>
                <w:szCs w:val="24"/>
                <w:lang w:val="en"/>
              </w:rPr>
              <w:t>其中</w:t>
            </w:r>
            <w:r>
              <w:rPr>
                <w:rFonts w:hint="eastAsia" w:ascii="宋体" w:hAnsi="宋体" w:cs="宋体"/>
                <w:color w:val="auto"/>
                <w:sz w:val="24"/>
                <w:szCs w:val="24"/>
                <w:lang w:val="en-US" w:eastAsia="zh-CN"/>
              </w:rPr>
              <w:t>综合维修工1人，</w:t>
            </w:r>
            <w:r>
              <w:rPr>
                <w:rFonts w:hint="eastAsia" w:ascii="宋体" w:hAnsi="宋体" w:eastAsia="宋体" w:cs="宋体"/>
                <w:color w:val="auto"/>
                <w:sz w:val="24"/>
                <w:szCs w:val="24"/>
                <w:lang w:val="en"/>
              </w:rPr>
              <w:t>水暖工</w:t>
            </w:r>
            <w:r>
              <w:rPr>
                <w:rFonts w:hint="eastAsia" w:ascii="宋体" w:hAnsi="宋体" w:eastAsia="宋体" w:cs="宋体"/>
                <w:color w:val="auto"/>
                <w:sz w:val="24"/>
                <w:szCs w:val="24"/>
              </w:rPr>
              <w:t>1</w:t>
            </w:r>
            <w:r>
              <w:rPr>
                <w:rFonts w:hint="eastAsia" w:ascii="宋体" w:hAnsi="宋体" w:eastAsia="宋体" w:cs="宋体"/>
                <w:color w:val="auto"/>
                <w:sz w:val="24"/>
                <w:szCs w:val="24"/>
                <w:lang w:val="en"/>
              </w:rPr>
              <w:t>人，具备一定的水暖维修技能；木工</w:t>
            </w:r>
            <w:r>
              <w:rPr>
                <w:rFonts w:hint="eastAsia" w:ascii="宋体" w:hAnsi="宋体" w:eastAsia="宋体" w:cs="宋体"/>
                <w:color w:val="auto"/>
                <w:sz w:val="24"/>
                <w:szCs w:val="24"/>
              </w:rPr>
              <w:t>1</w:t>
            </w:r>
            <w:r>
              <w:rPr>
                <w:rFonts w:hint="eastAsia" w:ascii="宋体" w:hAnsi="宋体" w:eastAsia="宋体" w:cs="宋体"/>
                <w:color w:val="auto"/>
                <w:sz w:val="24"/>
                <w:szCs w:val="24"/>
                <w:lang w:val="en"/>
              </w:rPr>
              <w:t>人，具备一般的维修、拆装办公家具、门锁等能力</w:t>
            </w:r>
            <w:r>
              <w:rPr>
                <w:rFonts w:hint="eastAsia" w:ascii="宋体" w:hAnsi="宋体" w:cs="宋体"/>
                <w:color w:val="auto"/>
                <w:sz w:val="24"/>
                <w:szCs w:val="24"/>
                <w:lang w:val="en" w:eastAsia="zh-CN"/>
              </w:rPr>
              <w:t>，</w:t>
            </w:r>
            <w:r>
              <w:rPr>
                <w:rFonts w:hint="eastAsia" w:ascii="宋体" w:hAnsi="宋体" w:eastAsia="宋体" w:cs="宋体"/>
                <w:color w:val="auto"/>
                <w:sz w:val="24"/>
                <w:szCs w:val="24"/>
                <w:lang w:val="en"/>
              </w:rPr>
              <w:t>杂工</w:t>
            </w:r>
            <w:r>
              <w:rPr>
                <w:rFonts w:hint="eastAsia" w:ascii="宋体" w:hAnsi="宋体" w:eastAsia="宋体" w:cs="宋体"/>
                <w:color w:val="auto"/>
                <w:sz w:val="24"/>
                <w:szCs w:val="24"/>
              </w:rPr>
              <w:t>2人。</w:t>
            </w:r>
            <w:r>
              <w:rPr>
                <w:rFonts w:hint="eastAsia" w:ascii="宋体" w:hAnsi="宋体" w:eastAsia="宋体" w:cs="宋体"/>
                <w:color w:val="auto"/>
                <w:kern w:val="0"/>
                <w:sz w:val="24"/>
                <w:szCs w:val="24"/>
                <w:lang w:bidi="ar"/>
              </w:rPr>
              <w:t>身体健康，</w:t>
            </w:r>
            <w:r>
              <w:rPr>
                <w:rFonts w:hint="eastAsia" w:ascii="宋体" w:hAnsi="宋体" w:eastAsia="宋体" w:cs="宋体"/>
                <w:color w:val="auto"/>
                <w:sz w:val="24"/>
                <w:szCs w:val="24"/>
              </w:rPr>
              <w:t>政审合格、</w:t>
            </w:r>
            <w:r>
              <w:rPr>
                <w:rFonts w:hint="eastAsia" w:ascii="宋体" w:hAnsi="宋体" w:eastAsia="宋体" w:cs="宋体"/>
                <w:color w:val="auto"/>
                <w:kern w:val="0"/>
                <w:sz w:val="24"/>
                <w:szCs w:val="24"/>
                <w:lang w:bidi="ar"/>
              </w:rPr>
              <w:t>无前科劣迹</w:t>
            </w:r>
            <w:r>
              <w:rPr>
                <w:rFonts w:hint="eastAsia" w:ascii="宋体" w:hAnsi="宋体" w:cs="宋体"/>
                <w:color w:val="auto"/>
                <w:kern w:val="0"/>
                <w:sz w:val="24"/>
                <w:szCs w:val="24"/>
                <w:lang w:eastAsia="zh-CN" w:bidi="ar"/>
              </w:rPr>
              <w:t>。</w:t>
            </w:r>
            <w:r>
              <w:rPr>
                <w:rFonts w:hint="eastAsia" w:ascii="宋体" w:hAnsi="宋体" w:cs="宋体"/>
                <w:color w:val="auto"/>
                <w:sz w:val="24"/>
                <w:szCs w:val="24"/>
                <w:lang w:val="en-US" w:eastAsia="zh-CN"/>
              </w:rPr>
              <w:t>至少</w:t>
            </w:r>
            <w:r>
              <w:rPr>
                <w:rFonts w:hint="eastAsia" w:ascii="宋体" w:hAnsi="宋体" w:eastAsia="宋体" w:cs="宋体"/>
                <w:color w:val="auto"/>
                <w:sz w:val="24"/>
                <w:szCs w:val="24"/>
              </w:rPr>
              <w:t>1</w:t>
            </w:r>
            <w:r>
              <w:rPr>
                <w:rFonts w:hint="eastAsia" w:ascii="宋体" w:hAnsi="宋体" w:eastAsia="宋体" w:cs="宋体"/>
                <w:color w:val="auto"/>
                <w:sz w:val="24"/>
                <w:szCs w:val="24"/>
                <w:lang w:val="en"/>
              </w:rPr>
              <w:t>人具备《特种作业操作证(低压电工作业)》,</w:t>
            </w:r>
            <w:r>
              <w:rPr>
                <w:rFonts w:hint="eastAsia" w:ascii="宋体" w:hAnsi="宋体" w:cs="宋体"/>
                <w:color w:val="auto"/>
                <w:sz w:val="24"/>
                <w:szCs w:val="24"/>
                <w:lang w:val="en-US" w:eastAsia="zh-CN"/>
              </w:rPr>
              <w:t>至少1人</w:t>
            </w:r>
            <w:r>
              <w:rPr>
                <w:rFonts w:hint="eastAsia" w:ascii="宋体" w:hAnsi="宋体" w:eastAsia="宋体" w:cs="宋体"/>
                <w:color w:val="auto"/>
                <w:sz w:val="24"/>
                <w:szCs w:val="24"/>
                <w:lang w:val="en"/>
              </w:rPr>
              <w:t>具备《特种作业操作证(高处作业)》,</w:t>
            </w:r>
            <w:r>
              <w:rPr>
                <w:rFonts w:hint="eastAsia" w:ascii="宋体" w:hAnsi="宋体" w:cs="宋体"/>
                <w:color w:val="auto"/>
                <w:sz w:val="24"/>
                <w:szCs w:val="24"/>
                <w:lang w:val="en-US" w:eastAsia="zh-CN"/>
              </w:rPr>
              <w:t>至少1人</w:t>
            </w:r>
            <w:r>
              <w:rPr>
                <w:rFonts w:hint="eastAsia" w:ascii="宋体" w:hAnsi="宋体" w:eastAsia="宋体" w:cs="宋体"/>
                <w:color w:val="auto"/>
                <w:sz w:val="24"/>
                <w:szCs w:val="24"/>
                <w:lang w:val="en"/>
              </w:rPr>
              <w:t>具备《特种作业操作证(制冷与空调</w:t>
            </w:r>
            <w:r>
              <w:rPr>
                <w:rFonts w:hint="eastAsia" w:ascii="宋体" w:hAnsi="宋体" w:cs="宋体"/>
                <w:color w:val="auto"/>
                <w:sz w:val="24"/>
                <w:szCs w:val="24"/>
                <w:lang w:val="en-US" w:eastAsia="zh-CN"/>
              </w:rPr>
              <w:t>作业</w:t>
            </w:r>
            <w:r>
              <w:rPr>
                <w:rFonts w:hint="eastAsia" w:ascii="宋体" w:hAnsi="宋体" w:eastAsia="宋体" w:cs="宋体"/>
                <w:color w:val="auto"/>
                <w:sz w:val="24"/>
                <w:szCs w:val="24"/>
                <w:lang w:val="en"/>
              </w:rPr>
              <w:t>)》</w:t>
            </w:r>
            <w:r>
              <w:rPr>
                <w:rFonts w:hint="eastAsia" w:ascii="宋体" w:hAnsi="宋体" w:cs="宋体"/>
                <w:color w:val="auto"/>
                <w:sz w:val="24"/>
                <w:szCs w:val="24"/>
                <w:lang w:val="en" w:eastAsia="zh-CN"/>
              </w:rPr>
              <w:t>，</w:t>
            </w:r>
            <w:r>
              <w:rPr>
                <w:rFonts w:hint="eastAsia" w:ascii="宋体" w:hAnsi="宋体" w:cs="宋体"/>
                <w:color w:val="auto"/>
                <w:sz w:val="24"/>
                <w:szCs w:val="24"/>
                <w:lang w:val="en-US" w:eastAsia="zh-CN"/>
              </w:rPr>
              <w:t>至少1人具备</w:t>
            </w:r>
            <w:r>
              <w:rPr>
                <w:rFonts w:hint="eastAsia" w:ascii="宋体" w:hAnsi="宋体" w:eastAsia="宋体" w:cs="宋体"/>
                <w:color w:val="auto"/>
                <w:kern w:val="0"/>
                <w:sz w:val="24"/>
                <w:szCs w:val="24"/>
                <w:lang w:bidi="ar"/>
              </w:rPr>
              <w:t>《</w:t>
            </w:r>
            <w:r>
              <w:rPr>
                <w:rFonts w:hint="eastAsia" w:ascii="宋体" w:hAnsi="宋体" w:cs="宋体"/>
                <w:color w:val="auto"/>
                <w:kern w:val="0"/>
                <w:sz w:val="24"/>
                <w:szCs w:val="24"/>
                <w:lang w:val="en-US" w:eastAsia="zh-CN" w:bidi="ar"/>
              </w:rPr>
              <w:t>特种设备安全管理和作业人员证（特种设备安全管理）</w:t>
            </w:r>
            <w:r>
              <w:rPr>
                <w:rFonts w:hint="eastAsia" w:ascii="宋体" w:hAnsi="宋体" w:eastAsia="宋体" w:cs="宋体"/>
                <w:color w:val="auto"/>
                <w:kern w:val="0"/>
                <w:sz w:val="24"/>
                <w:szCs w:val="24"/>
                <w:lang w:bidi="ar"/>
              </w:rPr>
              <w:t>》。</w:t>
            </w:r>
          </w:p>
        </w:tc>
        <w:tc>
          <w:tcPr>
            <w:tcW w:w="1238" w:type="dxa"/>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否</w:t>
            </w:r>
          </w:p>
        </w:tc>
        <w:tc>
          <w:tcPr>
            <w:tcW w:w="1470" w:type="dxa"/>
            <w:vAlign w:val="center"/>
          </w:tcPr>
          <w:p>
            <w:pPr>
              <w:spacing w:line="360" w:lineRule="auto"/>
              <w:jc w:val="center"/>
              <w:rPr>
                <w:rFonts w:hint="default" w:ascii="宋体" w:hAnsi="宋体" w:eastAsia="宋体" w:cs="宋体"/>
                <w:color w:val="000000"/>
                <w:sz w:val="24"/>
                <w:szCs w:val="24"/>
                <w:lang w:val="en-US" w:eastAsia="zh-CN"/>
              </w:rPr>
            </w:pPr>
            <w:r>
              <w:rPr>
                <w:rFonts w:hint="eastAsia" w:ascii="宋体" w:hAnsi="宋体" w:cs="宋体"/>
                <w:b/>
                <w:bCs/>
                <w:sz w:val="24"/>
                <w:szCs w:val="24"/>
                <w:lang w:val="en-US" w:eastAsia="zh-CN"/>
              </w:rPr>
              <w:t>变电室</w:t>
            </w:r>
            <w:r>
              <w:rPr>
                <w:rFonts w:hint="eastAsia" w:ascii="宋体" w:hAnsi="宋体" w:eastAsia="宋体" w:cs="宋体"/>
                <w:b/>
                <w:bCs/>
                <w:sz w:val="24"/>
                <w:szCs w:val="24"/>
              </w:rPr>
              <w:t>值守人员</w:t>
            </w:r>
            <w:r>
              <w:rPr>
                <w:rFonts w:hint="eastAsia" w:ascii="宋体" w:hAnsi="宋体" w:eastAsia="宋体" w:cs="宋体"/>
                <w:sz w:val="24"/>
                <w:szCs w:val="24"/>
              </w:rPr>
              <w:t>24小时</w:t>
            </w:r>
            <w:r>
              <w:rPr>
                <w:rFonts w:hint="eastAsia" w:ascii="宋体" w:hAnsi="宋体" w:cs="宋体"/>
                <w:sz w:val="24"/>
                <w:szCs w:val="24"/>
                <w:lang w:val="en-US" w:eastAsia="zh-CN"/>
              </w:rPr>
              <w:t>值守</w:t>
            </w:r>
            <w:r>
              <w:rPr>
                <w:rFonts w:hint="eastAsia" w:ascii="宋体" w:hAnsi="宋体" w:eastAsia="宋体" w:cs="宋体"/>
                <w:sz w:val="24"/>
                <w:szCs w:val="24"/>
              </w:rPr>
              <w:t>，</w:t>
            </w:r>
            <w:r>
              <w:rPr>
                <w:rFonts w:hint="eastAsia" w:ascii="宋体" w:hAnsi="宋体" w:cs="宋体"/>
                <w:sz w:val="24"/>
                <w:szCs w:val="24"/>
                <w:lang w:val="en-US" w:eastAsia="zh-CN"/>
              </w:rPr>
              <w:t>四班三运转（与采购人工作人员共同轮转）；</w:t>
            </w:r>
            <w:r>
              <w:rPr>
                <w:rFonts w:hint="eastAsia" w:ascii="宋体" w:hAnsi="宋体" w:eastAsia="宋体" w:cs="宋体"/>
                <w:b/>
                <w:bCs/>
                <w:sz w:val="24"/>
                <w:szCs w:val="24"/>
                <w:lang w:val="en"/>
              </w:rPr>
              <w:t>日常维修</w:t>
            </w:r>
            <w:r>
              <w:rPr>
                <w:rFonts w:hint="eastAsia" w:ascii="宋体" w:hAnsi="宋体" w:cs="宋体"/>
                <w:b/>
                <w:bCs/>
                <w:sz w:val="24"/>
                <w:szCs w:val="24"/>
                <w:lang w:val="en-US" w:eastAsia="zh-CN"/>
              </w:rPr>
              <w:t>人员</w:t>
            </w:r>
            <w:r>
              <w:rPr>
                <w:rFonts w:hint="eastAsia" w:ascii="宋体" w:hAnsi="宋体" w:eastAsia="宋体" w:cs="宋体"/>
                <w:color w:val="000000"/>
                <w:sz w:val="24"/>
                <w:szCs w:val="24"/>
              </w:rPr>
              <w:t>每周5天，每天8小时</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每天有人值班。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74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28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会务及法庭管理</w:t>
            </w:r>
          </w:p>
        </w:tc>
        <w:tc>
          <w:tcPr>
            <w:tcW w:w="723" w:type="dxa"/>
            <w:vAlign w:val="center"/>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131" w:type="dxa"/>
            <w:vAlign w:val="center"/>
          </w:tcPr>
          <w:p>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女性,年龄</w:t>
            </w:r>
            <w:r>
              <w:rPr>
                <w:rFonts w:hint="eastAsia" w:ascii="宋体" w:hAnsi="宋体" w:cs="宋体"/>
                <w:color w:val="auto"/>
                <w:sz w:val="24"/>
                <w:szCs w:val="24"/>
                <w:lang w:val="en-US" w:eastAsia="zh-CN"/>
              </w:rPr>
              <w:t>35</w:t>
            </w:r>
            <w:r>
              <w:rPr>
                <w:rFonts w:hint="eastAsia" w:ascii="宋体" w:hAnsi="宋体" w:eastAsia="宋体" w:cs="宋体"/>
                <w:color w:val="auto"/>
                <w:sz w:val="24"/>
                <w:szCs w:val="24"/>
              </w:rPr>
              <w:t>周岁</w:t>
            </w:r>
            <w:r>
              <w:rPr>
                <w:rFonts w:hint="eastAsia" w:ascii="宋体" w:hAnsi="宋体" w:cs="宋体"/>
                <w:color w:val="auto"/>
                <w:sz w:val="24"/>
                <w:szCs w:val="24"/>
                <w:lang w:val="en-US" w:eastAsia="zh-CN"/>
              </w:rPr>
              <w:t>或以下</w:t>
            </w:r>
            <w:r>
              <w:rPr>
                <w:rFonts w:hint="eastAsia" w:ascii="宋体" w:hAnsi="宋体" w:eastAsia="宋体" w:cs="宋体"/>
                <w:color w:val="auto"/>
                <w:sz w:val="24"/>
                <w:szCs w:val="24"/>
              </w:rPr>
              <w:t>,身高不低于 160CM，仪表端庄。具备2年以上会务服务工作经验和独立作业能力，能熟练操作电脑和使用办公软件，遇有特殊情况时,需根据采购人要求调整上下班时间。具有良好的职业道德和敬业精神。经采购人审核、面试合格后方可上岗。</w:t>
            </w:r>
            <w:r>
              <w:rPr>
                <w:rFonts w:hint="eastAsia" w:ascii="宋体" w:hAnsi="宋体" w:eastAsia="宋体" w:cs="宋体"/>
                <w:color w:val="auto"/>
                <w:kern w:val="0"/>
                <w:sz w:val="24"/>
                <w:szCs w:val="24"/>
                <w:lang w:bidi="ar"/>
              </w:rPr>
              <w:t>身体健康，</w:t>
            </w:r>
            <w:r>
              <w:rPr>
                <w:rFonts w:hint="eastAsia" w:ascii="宋体" w:hAnsi="宋体" w:eastAsia="宋体" w:cs="宋体"/>
                <w:color w:val="auto"/>
                <w:sz w:val="24"/>
                <w:szCs w:val="24"/>
              </w:rPr>
              <w:t>政审合格、</w:t>
            </w:r>
            <w:r>
              <w:rPr>
                <w:rFonts w:hint="eastAsia" w:ascii="宋体" w:hAnsi="宋体" w:eastAsia="宋体" w:cs="宋体"/>
                <w:color w:val="auto"/>
                <w:kern w:val="0"/>
                <w:sz w:val="24"/>
                <w:szCs w:val="24"/>
                <w:lang w:bidi="ar"/>
              </w:rPr>
              <w:t>无前科劣迹；</w:t>
            </w:r>
          </w:p>
        </w:tc>
        <w:tc>
          <w:tcPr>
            <w:tcW w:w="123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否</w:t>
            </w:r>
          </w:p>
        </w:tc>
        <w:tc>
          <w:tcPr>
            <w:tcW w:w="147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每周5天</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4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28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
              </w:rPr>
              <w:t>纯净水制</w:t>
            </w:r>
          </w:p>
        </w:tc>
        <w:tc>
          <w:tcPr>
            <w:tcW w:w="72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131" w:type="dxa"/>
            <w:vAlign w:val="center"/>
          </w:tcPr>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
              </w:rPr>
              <w:t>男女各</w:t>
            </w:r>
            <w:r>
              <w:rPr>
                <w:rFonts w:hint="eastAsia" w:ascii="宋体" w:hAnsi="宋体" w:eastAsia="宋体" w:cs="宋体"/>
                <w:sz w:val="24"/>
                <w:szCs w:val="24"/>
              </w:rPr>
              <w:t>1</w:t>
            </w:r>
            <w:r>
              <w:rPr>
                <w:rFonts w:hint="eastAsia" w:ascii="宋体" w:hAnsi="宋体" w:eastAsia="宋体" w:cs="宋体"/>
                <w:sz w:val="24"/>
                <w:szCs w:val="24"/>
                <w:lang w:val="en"/>
              </w:rPr>
              <w:t>人，60</w:t>
            </w:r>
            <w:r>
              <w:rPr>
                <w:rFonts w:hint="eastAsia" w:ascii="宋体" w:hAnsi="宋体" w:cs="宋体"/>
                <w:sz w:val="24"/>
                <w:szCs w:val="24"/>
                <w:lang w:val="en-US" w:eastAsia="zh-CN"/>
              </w:rPr>
              <w:t>周岁或以下</w:t>
            </w:r>
            <w:r>
              <w:rPr>
                <w:rFonts w:hint="eastAsia" w:ascii="宋体" w:hAnsi="宋体" w:eastAsia="宋体" w:cs="宋体"/>
                <w:sz w:val="24"/>
                <w:szCs w:val="24"/>
                <w:lang w:val="en"/>
              </w:rPr>
              <w:t>。会操作纯净水制作设备，负责制作桶装纯净水，并向各水点送水。要求具备纯净水制作2年以上工作经验和较强的独立作业能力，具有良好的职业道德和敬业精神。提供卫生防疫部门或医疗机构颁发的健康证,经采购人面试合格后方可上岗。</w:t>
            </w:r>
            <w:r>
              <w:rPr>
                <w:rFonts w:hint="eastAsia" w:ascii="宋体" w:hAnsi="宋体" w:eastAsia="宋体" w:cs="宋体"/>
                <w:color w:val="000000"/>
                <w:kern w:val="0"/>
                <w:sz w:val="24"/>
                <w:szCs w:val="24"/>
                <w:lang w:bidi="ar"/>
              </w:rPr>
              <w:t>身体健康，</w:t>
            </w:r>
            <w:r>
              <w:rPr>
                <w:rFonts w:hint="eastAsia" w:ascii="宋体" w:hAnsi="宋体" w:eastAsia="宋体" w:cs="宋体"/>
                <w:sz w:val="24"/>
                <w:szCs w:val="24"/>
              </w:rPr>
              <w:t>政审合格、</w:t>
            </w:r>
            <w:r>
              <w:rPr>
                <w:rFonts w:hint="eastAsia" w:ascii="宋体" w:hAnsi="宋体" w:eastAsia="宋体" w:cs="宋体"/>
                <w:color w:val="000000"/>
                <w:kern w:val="0"/>
                <w:sz w:val="24"/>
                <w:szCs w:val="24"/>
                <w:lang w:bidi="ar"/>
              </w:rPr>
              <w:t>无前科劣迹</w:t>
            </w:r>
            <w:r>
              <w:rPr>
                <w:rFonts w:hint="eastAsia" w:ascii="宋体" w:hAnsi="宋体" w:cs="宋体"/>
                <w:color w:val="000000"/>
                <w:kern w:val="0"/>
                <w:sz w:val="24"/>
                <w:szCs w:val="24"/>
                <w:lang w:eastAsia="zh-CN" w:bidi="ar"/>
              </w:rPr>
              <w:t>。</w:t>
            </w:r>
          </w:p>
        </w:tc>
        <w:tc>
          <w:tcPr>
            <w:tcW w:w="1238"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color w:val="000000"/>
                <w:sz w:val="24"/>
                <w:szCs w:val="24"/>
                <w:lang w:val="en-US" w:eastAsia="zh-CN"/>
              </w:rPr>
              <w:t>最多接受1名退休人员</w:t>
            </w:r>
          </w:p>
        </w:tc>
        <w:tc>
          <w:tcPr>
            <w:tcW w:w="147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每周5天</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746"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w:t>
            </w:r>
          </w:p>
        </w:tc>
        <w:tc>
          <w:tcPr>
            <w:tcW w:w="6839"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30人</w:t>
            </w:r>
          </w:p>
        </w:tc>
      </w:tr>
    </w:tbl>
    <w:p>
      <w:pPr>
        <w:pStyle w:val="29"/>
        <w:spacing w:line="360" w:lineRule="auto"/>
        <w:ind w:firstLine="480" w:firstLineChars="200"/>
        <w:jc w:val="both"/>
        <w:rPr>
          <w:rFonts w:ascii="Times New Roman" w:hAnsi="Times New Roman" w:eastAsia="宋体" w:cs="Times New Roman"/>
          <w:color w:val="auto"/>
          <w:kern w:val="2"/>
        </w:rPr>
      </w:pPr>
      <w:r>
        <w:rPr>
          <w:rFonts w:hint="eastAsia"/>
        </w:rPr>
        <w:t>注：</w:t>
      </w:r>
    </w:p>
    <w:p>
      <w:pPr>
        <w:spacing w:line="360" w:lineRule="auto"/>
        <w:ind w:firstLine="480" w:firstLineChars="200"/>
        <w:jc w:val="left"/>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pPr>
        <w:spacing w:line="360" w:lineRule="auto"/>
        <w:ind w:firstLine="480" w:firstLineChars="200"/>
        <w:jc w:val="left"/>
        <w:rPr>
          <w:sz w:val="24"/>
        </w:rPr>
      </w:pPr>
      <w:r>
        <w:rPr>
          <w:rFonts w:hint="eastAsia"/>
          <w:sz w:val="24"/>
        </w:rPr>
        <w:t>一旦获得成交资格，上述人员按要求投入本项目服务，非经采购人同意，不随意更换人员。</w:t>
      </w:r>
    </w:p>
    <w:p>
      <w:pPr>
        <w:spacing w:line="360" w:lineRule="auto"/>
        <w:ind w:firstLine="480"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三</w:t>
      </w:r>
      <w:r>
        <w:rPr>
          <w:rFonts w:hint="eastAsia" w:ascii="宋体" w:hAnsi="宋体" w:eastAsia="宋体" w:cs="宋体"/>
          <w:b/>
          <w:sz w:val="24"/>
          <w:szCs w:val="24"/>
        </w:rPr>
        <w:t>、</w:t>
      </w:r>
      <w:r>
        <w:rPr>
          <w:rFonts w:hint="eastAsia" w:ascii="宋体" w:hAnsi="宋体" w:eastAsia="宋体" w:cs="宋体"/>
          <w:b/>
          <w:color w:val="000000"/>
          <w:sz w:val="24"/>
          <w:szCs w:val="24"/>
        </w:rPr>
        <w:t>各岗位人员具体工作内容、职责及服务标准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（一）、整体服务保障工作范围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本物业项目服务内容有：会议服务与</w:t>
      </w:r>
      <w:r>
        <w:rPr>
          <w:rFonts w:hint="eastAsia" w:ascii="宋体" w:hAnsi="宋体" w:eastAsia="宋体" w:cs="宋体"/>
          <w:color w:val="000000"/>
          <w:kern w:val="0"/>
          <w:sz w:val="24"/>
          <w:szCs w:val="24"/>
        </w:rPr>
        <w:t>法庭管理</w:t>
      </w:r>
      <w:r>
        <w:rPr>
          <w:rFonts w:hint="eastAsia" w:ascii="宋体" w:hAnsi="宋体" w:eastAsia="宋体" w:cs="宋体"/>
          <w:color w:val="000000"/>
          <w:sz w:val="24"/>
          <w:szCs w:val="24"/>
        </w:rPr>
        <w:t>、保洁服务（公共部分、审判部分、地下车库）、制水服务、理发服务、</w:t>
      </w:r>
      <w:r>
        <w:rPr>
          <w:rFonts w:hint="eastAsia" w:ascii="宋体" w:hAnsi="宋体" w:eastAsia="宋体" w:cs="宋体"/>
          <w:sz w:val="24"/>
          <w:szCs w:val="24"/>
        </w:rPr>
        <w:t>门窗和办公家具小型维修、旧办公家具清理、</w:t>
      </w:r>
      <w:r>
        <w:rPr>
          <w:rFonts w:hint="eastAsia" w:ascii="宋体" w:hAnsi="宋体" w:eastAsia="宋体" w:cs="宋体"/>
          <w:color w:val="000000"/>
          <w:sz w:val="24"/>
          <w:szCs w:val="24"/>
        </w:rPr>
        <w:t>各类设备维护服务（水电日常及杂项维护</w:t>
      </w:r>
      <w:r>
        <w:rPr>
          <w:rFonts w:hint="eastAsia" w:ascii="宋体" w:hAnsi="宋体" w:eastAsia="宋体" w:cs="宋体"/>
          <w:color w:val="000000"/>
          <w:kern w:val="0"/>
          <w:sz w:val="24"/>
          <w:szCs w:val="24"/>
        </w:rPr>
        <w:t>）、</w:t>
      </w:r>
      <w:r>
        <w:rPr>
          <w:rFonts w:hint="eastAsia" w:ascii="宋体" w:hAnsi="宋体" w:eastAsia="宋体" w:cs="宋体"/>
          <w:sz w:val="24"/>
          <w:szCs w:val="24"/>
        </w:rPr>
        <w:t>水、电（高、低压）、中央空调供暖(冷)运行的服务保障、日常值班维修工作。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绿化养</w:t>
      </w:r>
      <w:r>
        <w:rPr>
          <w:rFonts w:hint="eastAsia" w:ascii="宋体" w:hAnsi="宋体" w:eastAsia="宋体" w:cs="宋体"/>
          <w:color w:val="000000"/>
          <w:sz w:val="24"/>
          <w:szCs w:val="24"/>
        </w:rPr>
        <w:t>护管理及其它临时性工作。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color w:val="000000"/>
          <w:sz w:val="24"/>
          <w:szCs w:val="24"/>
          <w:lang w:val="en-US" w:eastAsia="zh-CN"/>
        </w:rPr>
        <w:t>成交供应商</w:t>
      </w:r>
      <w:r>
        <w:rPr>
          <w:rFonts w:hint="eastAsia" w:ascii="宋体" w:hAnsi="宋体" w:eastAsia="宋体" w:cs="宋体"/>
          <w:color w:val="000000"/>
          <w:sz w:val="24"/>
          <w:szCs w:val="24"/>
        </w:rPr>
        <w:t>必须与采购人签订物业管理责任书和安全管理责任书，明确物业公司应承担的相应责任并落实经济处罚制度。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（二）各岗位具体要求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1、项目负责人工作内容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（1）抓好物业</w:t>
      </w:r>
      <w:r>
        <w:rPr>
          <w:rFonts w:hint="eastAsia" w:ascii="宋体" w:hAnsi="宋体" w:eastAsia="宋体" w:cs="宋体"/>
          <w:sz w:val="24"/>
          <w:szCs w:val="24"/>
        </w:rPr>
        <w:t>安全和日常质量管理、节假日安全检查工作并做好相关记录；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（2）制定和实施物业管理方案，使服务达到质量要求。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（3）负责对外联络事宜，做好内外协调工作。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（4）定期组织召开工作例会，做好内部沟通，及时检查、总结和部署工作。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（5）定期开展回访活动，听取各部门、各庭室的意见，</w:t>
      </w:r>
      <w:r>
        <w:rPr>
          <w:rFonts w:hint="eastAsia" w:ascii="宋体" w:hAnsi="宋体" w:eastAsia="宋体" w:cs="宋体"/>
          <w:sz w:val="24"/>
          <w:szCs w:val="24"/>
        </w:rPr>
        <w:t>抓好服务意识建设，使全体员工牢固树立“客户至上，服务第一”的宗旨，</w:t>
      </w:r>
      <w:r>
        <w:rPr>
          <w:rFonts w:hint="eastAsia" w:ascii="宋体" w:hAnsi="宋体" w:eastAsia="宋体" w:cs="宋体"/>
          <w:color w:val="000000"/>
          <w:sz w:val="24"/>
          <w:szCs w:val="24"/>
        </w:rPr>
        <w:t>不断提高服务水平。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2、保洁服务具体工作内容、职责及服务标准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（1）保洁工作的基本要求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1）保洁人员配置结构合理，岗位职责明确。具有良好的身体素质和业务能力。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2）根据具体情况建立、完善并严格执行相应的保洁服务管理制度。保洁服务管理制度应规定保洁工作的具体职责、区域、流程和要求。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3）保洁员要求在岗期间应穿着统一服装，身体健康，举止大方，具有良好的精神风貌和职业素质。服装由投标方统一配备。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4）根据具体情况完善保洁突发事件应急处置预案，并定期组织演练，留存相关资料备查。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5）制定检查制度和奖惩标准。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（2）保洁服务的范围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各审判法庭、诉讼服务中心、各会议室、院领导办公室、香江花园办公区1-2层、羁押室、楼道、楼梯间、卫生间、总值班室、安全通道、电梯、电梯间、开水间、二楼共享大厅、图书室、浴室、13 楼活动室、院区、自行车库、电动自行车棚、地下车库及其附属设施设备和其它公共区域等。</w:t>
      </w:r>
    </w:p>
    <w:p>
      <w:pPr>
        <w:pStyle w:val="77"/>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保洁服务内容</w:t>
      </w:r>
    </w:p>
    <w:tbl>
      <w:tblPr>
        <w:tblStyle w:val="16"/>
        <w:tblW w:w="9519" w:type="dxa"/>
        <w:jc w:val="center"/>
        <w:tblLayout w:type="fixed"/>
        <w:tblCellMar>
          <w:top w:w="0" w:type="dxa"/>
          <w:left w:w="108" w:type="dxa"/>
          <w:bottom w:w="0" w:type="dxa"/>
          <w:right w:w="108" w:type="dxa"/>
        </w:tblCellMar>
      </w:tblPr>
      <w:tblGrid>
        <w:gridCol w:w="1242"/>
        <w:gridCol w:w="8277"/>
      </w:tblGrid>
      <w:tr>
        <w:tblPrEx>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服务区域</w:t>
            </w:r>
          </w:p>
        </w:tc>
        <w:tc>
          <w:tcPr>
            <w:tcW w:w="82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服务内容</w:t>
            </w:r>
          </w:p>
        </w:tc>
      </w:tr>
      <w:tr>
        <w:tblPrEx>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院区</w:t>
            </w:r>
          </w:p>
        </w:tc>
        <w:tc>
          <w:tcPr>
            <w:tcW w:w="8277" w:type="dxa"/>
            <w:tcBorders>
              <w:top w:val="single" w:color="auto" w:sz="4" w:space="0"/>
              <w:left w:val="nil"/>
              <w:bottom w:val="single" w:color="auto" w:sz="4" w:space="0"/>
              <w:right w:val="single" w:color="auto" w:sz="4" w:space="0"/>
            </w:tcBorders>
            <w:vAlign w:val="center"/>
          </w:tcPr>
          <w:p>
            <w:pPr>
              <w:spacing w:line="360" w:lineRule="auto"/>
              <w:ind w:firstLine="516" w:firstLineChars="215"/>
              <w:rPr>
                <w:rFonts w:hint="eastAsia" w:ascii="宋体" w:hAnsi="宋体" w:eastAsia="宋体" w:cs="宋体"/>
                <w:color w:val="000000"/>
                <w:sz w:val="24"/>
                <w:szCs w:val="24"/>
              </w:rPr>
            </w:pPr>
            <w:r>
              <w:rPr>
                <w:rFonts w:hint="eastAsia" w:ascii="宋体" w:hAnsi="宋体" w:eastAsia="宋体" w:cs="宋体"/>
                <w:color w:val="000000"/>
                <w:sz w:val="24"/>
                <w:szCs w:val="24"/>
              </w:rPr>
              <w:t>负责主楼前院、后院和车场、石材台阶的清扫工作，院内公共设施擦拭等。要求:每天至少清扫二次，做到干净、整洁，无污渍、无树叶、无杂草等污物，表面整洁。</w:t>
            </w:r>
          </w:p>
        </w:tc>
      </w:tr>
      <w:tr>
        <w:tblPrEx>
          <w:tblCellMar>
            <w:top w:w="0" w:type="dxa"/>
            <w:left w:w="108" w:type="dxa"/>
            <w:bottom w:w="0" w:type="dxa"/>
            <w:right w:w="108" w:type="dxa"/>
          </w:tblCellMar>
        </w:tblPrEx>
        <w:trPr>
          <w:trHeight w:val="1214"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汽车库、自行车库</w:t>
            </w:r>
          </w:p>
        </w:tc>
        <w:tc>
          <w:tcPr>
            <w:tcW w:w="8277" w:type="dxa"/>
            <w:tcBorders>
              <w:top w:val="single" w:color="auto" w:sz="4" w:space="0"/>
              <w:left w:val="nil"/>
              <w:bottom w:val="single" w:color="auto" w:sz="4" w:space="0"/>
              <w:right w:val="single" w:color="auto" w:sz="4" w:space="0"/>
            </w:tcBorders>
            <w:vAlign w:val="center"/>
          </w:tcPr>
          <w:p>
            <w:pPr>
              <w:spacing w:line="360" w:lineRule="auto"/>
              <w:ind w:firstLine="516" w:firstLineChars="215"/>
              <w:rPr>
                <w:rFonts w:hint="eastAsia" w:ascii="宋体" w:hAnsi="宋体" w:eastAsia="宋体" w:cs="宋体"/>
                <w:color w:val="000000"/>
                <w:sz w:val="24"/>
                <w:szCs w:val="24"/>
              </w:rPr>
            </w:pPr>
            <w:r>
              <w:rPr>
                <w:rFonts w:hint="eastAsia" w:ascii="宋体" w:hAnsi="宋体" w:eastAsia="宋体" w:cs="宋体"/>
                <w:color w:val="000000"/>
                <w:sz w:val="24"/>
                <w:szCs w:val="24"/>
              </w:rPr>
              <w:t>负责汽车库、自行车库、电动自行车棚的清扫工作以及车库内公共设施擦拭工作。每天清扫二次，要求干净、整洁无灰尘、污渍，表面整洁等。</w:t>
            </w:r>
          </w:p>
        </w:tc>
      </w:tr>
      <w:tr>
        <w:tblPrEx>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电梯</w:t>
            </w:r>
          </w:p>
        </w:tc>
        <w:tc>
          <w:tcPr>
            <w:tcW w:w="8277" w:type="dxa"/>
            <w:tcBorders>
              <w:top w:val="single" w:color="auto" w:sz="4" w:space="0"/>
              <w:left w:val="nil"/>
              <w:bottom w:val="single" w:color="auto" w:sz="4" w:space="0"/>
              <w:right w:val="single" w:color="auto" w:sz="4" w:space="0"/>
            </w:tcBorders>
            <w:vAlign w:val="center"/>
          </w:tcPr>
          <w:p>
            <w:pPr>
              <w:spacing w:line="360" w:lineRule="auto"/>
              <w:ind w:firstLine="516" w:firstLineChars="215"/>
              <w:rPr>
                <w:rFonts w:hint="eastAsia" w:ascii="宋体" w:hAnsi="宋体" w:eastAsia="宋体" w:cs="宋体"/>
                <w:color w:val="000000"/>
                <w:sz w:val="24"/>
                <w:szCs w:val="24"/>
              </w:rPr>
            </w:pPr>
            <w:r>
              <w:rPr>
                <w:rFonts w:hint="eastAsia" w:ascii="宋体" w:hAnsi="宋体" w:eastAsia="宋体" w:cs="宋体"/>
                <w:color w:val="000000"/>
                <w:sz w:val="24"/>
                <w:szCs w:val="24"/>
              </w:rPr>
              <w:t>要求对4部电梯每天至少擦拭二遍，保持电梯时时干净、地面整洁、无污渍，表面光亮等</w:t>
            </w:r>
          </w:p>
        </w:tc>
      </w:tr>
      <w:tr>
        <w:tblPrEx>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公共区域</w:t>
            </w:r>
          </w:p>
        </w:tc>
        <w:tc>
          <w:tcPr>
            <w:tcW w:w="8277" w:type="dxa"/>
            <w:tcBorders>
              <w:top w:val="single" w:color="auto" w:sz="4" w:space="0"/>
              <w:left w:val="nil"/>
              <w:bottom w:val="single" w:color="auto" w:sz="4" w:space="0"/>
              <w:right w:val="single" w:color="auto" w:sz="4" w:space="0"/>
            </w:tcBorders>
            <w:vAlign w:val="center"/>
          </w:tcPr>
          <w:p>
            <w:pPr>
              <w:spacing w:line="360" w:lineRule="auto"/>
              <w:ind w:firstLine="516" w:firstLineChars="215"/>
              <w:rPr>
                <w:rFonts w:hint="eastAsia" w:ascii="宋体" w:hAnsi="宋体" w:eastAsia="宋体" w:cs="宋体"/>
                <w:color w:val="000000"/>
                <w:sz w:val="24"/>
                <w:szCs w:val="24"/>
              </w:rPr>
            </w:pPr>
            <w:r>
              <w:rPr>
                <w:rFonts w:hint="eastAsia" w:ascii="宋体" w:hAnsi="宋体" w:eastAsia="宋体" w:cs="宋体"/>
                <w:color w:val="000000"/>
                <w:sz w:val="24"/>
                <w:szCs w:val="24"/>
              </w:rPr>
              <w:t>负责各会议室、健身</w:t>
            </w:r>
            <w:r>
              <w:rPr>
                <w:rFonts w:hint="eastAsia" w:ascii="宋体" w:hAnsi="宋体" w:eastAsia="宋体" w:cs="宋体"/>
                <w:sz w:val="24"/>
                <w:szCs w:val="24"/>
              </w:rPr>
              <w:t>房</w:t>
            </w:r>
            <w:r>
              <w:rPr>
                <w:rFonts w:hint="eastAsia" w:ascii="宋体" w:hAnsi="宋体" w:eastAsia="宋体" w:cs="宋体"/>
                <w:color w:val="000000"/>
                <w:sz w:val="24"/>
                <w:szCs w:val="24"/>
              </w:rPr>
              <w:t>、楼道、楼梯间、卫生间、安全通道、电梯、电梯间、大厅、玻璃幕墙等。保持地面、墙壁时时干净、整洁、无污渍，表面光亮等</w:t>
            </w:r>
          </w:p>
        </w:tc>
      </w:tr>
      <w:tr>
        <w:tblPrEx>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审判区</w:t>
            </w:r>
          </w:p>
        </w:tc>
        <w:tc>
          <w:tcPr>
            <w:tcW w:w="8277" w:type="dxa"/>
            <w:tcBorders>
              <w:top w:val="single" w:color="auto" w:sz="4" w:space="0"/>
              <w:left w:val="nil"/>
              <w:bottom w:val="single" w:color="auto" w:sz="4" w:space="0"/>
              <w:right w:val="single" w:color="auto" w:sz="4" w:space="0"/>
            </w:tcBorders>
            <w:vAlign w:val="center"/>
          </w:tcPr>
          <w:p>
            <w:pPr>
              <w:spacing w:line="360" w:lineRule="auto"/>
              <w:ind w:firstLine="516" w:firstLineChars="215"/>
              <w:rPr>
                <w:rFonts w:hint="eastAsia" w:ascii="宋体" w:hAnsi="宋体" w:eastAsia="宋体" w:cs="宋体"/>
                <w:color w:val="000000"/>
                <w:sz w:val="24"/>
                <w:szCs w:val="24"/>
              </w:rPr>
            </w:pPr>
            <w:r>
              <w:rPr>
                <w:rFonts w:hint="eastAsia" w:ascii="宋体" w:hAnsi="宋体" w:eastAsia="宋体" w:cs="宋体"/>
                <w:color w:val="000000"/>
                <w:sz w:val="24"/>
                <w:szCs w:val="24"/>
              </w:rPr>
              <w:t>负责法庭区、诉讼服务中心、信访中心的接待室、楼道、楼梯间、卫生间、安全通道、大厅、走廊等。保持地面、墙壁电梯时时干净、整洁、无污渍，表面光亮等</w:t>
            </w:r>
          </w:p>
        </w:tc>
      </w:tr>
    </w:tbl>
    <w:p>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注：二楼玻璃大厅每周至少擦拭一次，其它公共区域窗户玻璃，每年至少擦拭一次。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（3）保洁的工作内容和标准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保洁工作应在采购人规定的时间内保质保量完成规定任务。服务人员必须通过政审，要求政治可靠，有较强的保密、安全意识，组织纪律观念强。服务人员必须经过专业培训，身体健康，爱岗敬业，服务周到。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1）院领导办公室要求设专人负责，根据院领导要求时间的进行清洁。保洁工作包括室内门窗、文件柜、沙发、茶几、烟缸、小垃圾桶、地面的清洁和更换饮用水。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标准：洁净、光亮、无污渍、无污物、小垃圾桶垃圾袋每日进行更换。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2）二楼共享大厅、标牌、饰物、</w:t>
      </w:r>
      <w:r>
        <w:rPr>
          <w:rFonts w:hint="eastAsia" w:ascii="宋体" w:hAnsi="宋体" w:eastAsia="宋体" w:cs="宋体"/>
          <w:sz w:val="24"/>
          <w:szCs w:val="24"/>
        </w:rPr>
        <w:t>墙壁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玻璃门每日清洁1次，随时污染随时清洁；标牌、饰物每日至少清洁1次；玻璃幕墙和墙壁（人力可及处）及其附着物</w:t>
      </w:r>
      <w:r>
        <w:rPr>
          <w:rFonts w:hint="eastAsia" w:ascii="宋体" w:hAnsi="宋体" w:eastAsia="宋体" w:cs="宋体"/>
          <w:sz w:val="24"/>
          <w:szCs w:val="24"/>
        </w:rPr>
        <w:t>等每2周擦拭1次。</w:t>
      </w:r>
      <w:r>
        <w:rPr>
          <w:rFonts w:hint="eastAsia" w:ascii="宋体" w:hAnsi="宋体" w:eastAsia="宋体" w:cs="宋体"/>
          <w:color w:val="000000"/>
          <w:sz w:val="24"/>
          <w:szCs w:val="24"/>
        </w:rPr>
        <w:t xml:space="preserve">地面每日上、下午至少推尘2次，随时污染随时清洁。疫情期间，每日上、下午消毒消杀各1次，并做好记。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标准：地面光亮、洁净，无污渍、无垃圾，</w:t>
      </w:r>
      <w:r>
        <w:rPr>
          <w:rFonts w:hint="eastAsia" w:ascii="宋体" w:hAnsi="宋体" w:eastAsia="宋体" w:cs="宋体"/>
          <w:sz w:val="24"/>
          <w:szCs w:val="24"/>
        </w:rPr>
        <w:t>玻璃明亮、无浮尘、无印痕</w:t>
      </w:r>
      <w:r>
        <w:rPr>
          <w:rFonts w:hint="eastAsia" w:ascii="宋体" w:hAnsi="宋体" w:eastAsia="宋体" w:cs="宋体"/>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楼梯、楼梯间、电梯间、走廊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每日8:20、下午 13:00 前各进行1次清洁,其他时间随时进行维护。走廊区域的窗户玻璃每日进行保洁,每周进行一次彻底擦拭清洁。所有公共区域的门窗玻璃需随时保持清洁。</w:t>
      </w:r>
      <w:r>
        <w:rPr>
          <w:rFonts w:hint="eastAsia" w:ascii="宋体" w:hAnsi="宋体" w:eastAsia="宋体" w:cs="宋体"/>
          <w:color w:val="000000"/>
          <w:sz w:val="24"/>
          <w:szCs w:val="24"/>
        </w:rPr>
        <w:t>疫情期间，每日上、下午消毒消杀各1次，并做好记录。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标准：洁净、无污渍、无垃圾。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4）电梯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每日8:20、下午 13:00前各进行1次清洁, 其他时间随时进行维护。</w:t>
      </w:r>
      <w:r>
        <w:rPr>
          <w:rFonts w:hint="eastAsia" w:ascii="宋体" w:hAnsi="宋体" w:eastAsia="宋体" w:cs="宋体"/>
          <w:color w:val="000000"/>
          <w:sz w:val="24"/>
          <w:szCs w:val="24"/>
        </w:rPr>
        <w:t>疫情期间每2小时消毒消杀1次，并做好记录。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标准:电梯轿厢光亮、洁净;轿厢地面干净整洁,无污渍、无垃圾。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5）卫生间、</w:t>
      </w:r>
      <w:r>
        <w:rPr>
          <w:rFonts w:hint="eastAsia" w:ascii="宋体" w:hAnsi="宋体" w:eastAsia="宋体" w:cs="宋体"/>
          <w:sz w:val="24"/>
          <w:szCs w:val="24"/>
        </w:rPr>
        <w:t>开水间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每日</w:t>
      </w:r>
      <w:r>
        <w:rPr>
          <w:rFonts w:hint="eastAsia" w:ascii="宋体" w:hAnsi="宋体" w:eastAsia="宋体" w:cs="宋体"/>
          <w:sz w:val="24"/>
          <w:szCs w:val="24"/>
        </w:rPr>
        <w:t xml:space="preserve">8:20、下午 13:00 </w:t>
      </w:r>
      <w:r>
        <w:rPr>
          <w:rFonts w:hint="eastAsia" w:ascii="宋体" w:hAnsi="宋体" w:eastAsia="宋体" w:cs="宋体"/>
          <w:color w:val="000000"/>
          <w:sz w:val="24"/>
          <w:szCs w:val="24"/>
        </w:rPr>
        <w:t>前清洁</w:t>
      </w:r>
      <w:r>
        <w:rPr>
          <w:rFonts w:hint="eastAsia" w:ascii="宋体" w:hAnsi="宋体" w:eastAsia="宋体" w:cs="宋体"/>
          <w:sz w:val="24"/>
          <w:szCs w:val="24"/>
        </w:rPr>
        <w:t>门窗、门把手、</w:t>
      </w:r>
      <w:r>
        <w:rPr>
          <w:rFonts w:hint="eastAsia" w:ascii="宋体" w:hAnsi="宋体" w:eastAsia="宋体" w:cs="宋体"/>
          <w:color w:val="000000"/>
          <w:sz w:val="24"/>
          <w:szCs w:val="24"/>
        </w:rPr>
        <w:t>手盆、水龙头、</w:t>
      </w:r>
      <w:r>
        <w:rPr>
          <w:rFonts w:hint="eastAsia" w:ascii="宋体" w:hAnsi="宋体" w:eastAsia="宋体" w:cs="宋体"/>
          <w:sz w:val="24"/>
          <w:szCs w:val="24"/>
        </w:rPr>
        <w:t>纸巾盒、</w:t>
      </w:r>
      <w:r>
        <w:rPr>
          <w:rFonts w:hint="eastAsia" w:ascii="宋体" w:hAnsi="宋体" w:eastAsia="宋体" w:cs="宋体"/>
          <w:color w:val="000000"/>
          <w:sz w:val="24"/>
          <w:szCs w:val="24"/>
        </w:rPr>
        <w:t>台面、镜面、便器、隔板、地面1次，</w:t>
      </w:r>
      <w:r>
        <w:rPr>
          <w:rFonts w:hint="eastAsia" w:ascii="宋体" w:hAnsi="宋体" w:eastAsia="宋体" w:cs="宋体"/>
          <w:sz w:val="24"/>
          <w:szCs w:val="24"/>
        </w:rPr>
        <w:t>抹布、拖把明确标记，严格区分，不得混用，每次使用后冲洗消毒。</w:t>
      </w:r>
      <w:r>
        <w:rPr>
          <w:rFonts w:hint="eastAsia" w:ascii="宋体" w:hAnsi="宋体" w:eastAsia="宋体" w:cs="宋体"/>
          <w:color w:val="000000"/>
          <w:sz w:val="24"/>
          <w:szCs w:val="24"/>
        </w:rPr>
        <w:t>及时通风，随后污染随时保洁，疫情期间，每日</w:t>
      </w:r>
      <w:r>
        <w:rPr>
          <w:rFonts w:hint="eastAsia" w:ascii="宋体" w:hAnsi="宋体" w:eastAsia="宋体" w:cs="宋体"/>
          <w:sz w:val="24"/>
          <w:szCs w:val="24"/>
        </w:rPr>
        <w:t xml:space="preserve">8:20、下午 13:00 </w:t>
      </w:r>
      <w:r>
        <w:rPr>
          <w:rFonts w:hint="eastAsia" w:ascii="宋体" w:hAnsi="宋体" w:eastAsia="宋体" w:cs="宋体"/>
          <w:color w:val="000000"/>
          <w:sz w:val="24"/>
          <w:szCs w:val="24"/>
        </w:rPr>
        <w:t>前消毒消杀1次，并做好记录。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标准：无异味、无积水、无污渍、无垃圾、便器无粪便残留、无尿渍、无水锈、</w:t>
      </w:r>
      <w:r>
        <w:rPr>
          <w:rFonts w:hint="eastAsia" w:ascii="宋体" w:hAnsi="宋体" w:eastAsia="宋体" w:cs="宋体"/>
          <w:sz w:val="24"/>
          <w:szCs w:val="24"/>
        </w:rPr>
        <w:t>物品码放整齐，不囤积。</w:t>
      </w:r>
      <w:r>
        <w:rPr>
          <w:rFonts w:hint="eastAsia" w:ascii="宋体" w:hAnsi="宋体" w:eastAsia="宋体" w:cs="宋体"/>
          <w:color w:val="000000"/>
          <w:sz w:val="24"/>
          <w:szCs w:val="24"/>
        </w:rPr>
        <w:t>纸篓内存物不得超过三分之二。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6）</w:t>
      </w:r>
      <w:r>
        <w:rPr>
          <w:rFonts w:hint="eastAsia" w:ascii="宋体" w:hAnsi="宋体" w:eastAsia="宋体" w:cs="宋体"/>
          <w:sz w:val="24"/>
          <w:szCs w:val="24"/>
        </w:rPr>
        <w:t>党组会议室、审委会会议室、各会议室、庭审观摩室、图书室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遇有会议，清洁会议桌面、座椅、饰物等。图书馆每周清洁1次，</w:t>
      </w:r>
      <w:r>
        <w:rPr>
          <w:rFonts w:hint="eastAsia" w:ascii="宋体" w:hAnsi="宋体" w:eastAsia="宋体" w:cs="宋体"/>
          <w:sz w:val="24"/>
          <w:szCs w:val="24"/>
        </w:rPr>
        <w:t>玻璃每半年擦拭1次；窗帘根据采购人要求进行清洗；</w:t>
      </w:r>
      <w:r>
        <w:rPr>
          <w:rFonts w:hint="eastAsia" w:ascii="宋体" w:hAnsi="宋体" w:eastAsia="宋体" w:cs="宋体"/>
          <w:color w:val="000000"/>
          <w:sz w:val="24"/>
          <w:szCs w:val="24"/>
        </w:rPr>
        <w:t>会议前再重点巡视1次。</w:t>
      </w:r>
      <w:r>
        <w:rPr>
          <w:rFonts w:hint="eastAsia" w:ascii="宋体" w:hAnsi="宋体" w:eastAsia="宋体" w:cs="宋体"/>
          <w:sz w:val="24"/>
          <w:szCs w:val="24"/>
        </w:rPr>
        <w:t>会议室地毯每周至少吸尘1次并做好记录。</w:t>
      </w:r>
      <w:r>
        <w:rPr>
          <w:rFonts w:hint="eastAsia" w:ascii="宋体" w:hAnsi="宋体" w:eastAsia="宋体" w:cs="宋体"/>
          <w:color w:val="000000"/>
          <w:sz w:val="24"/>
          <w:szCs w:val="24"/>
        </w:rPr>
        <w:t>疫情期间，会前、会后消毒消杀各1次。并做好记录。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标准：会议室地面、桌面洁净、光亮、无污渍、无垃圾。</w:t>
      </w:r>
      <w:r>
        <w:rPr>
          <w:rFonts w:hint="eastAsia" w:ascii="宋体" w:hAnsi="宋体" w:eastAsia="宋体" w:cs="宋体"/>
          <w:sz w:val="24"/>
          <w:szCs w:val="24"/>
        </w:rPr>
        <w:t>天花板无积尘、无蜘蛛网、无霉迹。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7）院区、车库、自行车库、电动自行车棚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w:t>
      </w:r>
      <w:r>
        <w:rPr>
          <w:rFonts w:hint="eastAsia" w:ascii="宋体" w:hAnsi="宋体" w:eastAsia="宋体" w:cs="宋体"/>
          <w:sz w:val="24"/>
          <w:szCs w:val="24"/>
        </w:rPr>
        <w:t>每日上午 8:00、下午 13:30 前完成大台阶及周围区域保洁任务,特殊情况根据要求在规定的时限内完成保洁任务。随时巡视随时清洁,每周进行大扫除一次。夏季清除积水、冬季清扫积雪。</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标准：</w:t>
      </w:r>
      <w:r>
        <w:rPr>
          <w:rFonts w:hint="eastAsia" w:ascii="宋体" w:hAnsi="宋体" w:eastAsia="宋体" w:cs="宋体"/>
          <w:sz w:val="24"/>
          <w:szCs w:val="24"/>
        </w:rPr>
        <w:t>庭院广场地面清洁，</w:t>
      </w:r>
      <w:r>
        <w:rPr>
          <w:rFonts w:hint="eastAsia" w:ascii="宋体" w:hAnsi="宋体" w:eastAsia="宋体" w:cs="宋体"/>
          <w:color w:val="000000"/>
          <w:sz w:val="24"/>
          <w:szCs w:val="24"/>
        </w:rPr>
        <w:t>无烟头、无纸屑、无杂物、无树叶。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.院区、院区摆设及大门口周边每日循环清洁，随时巡视随时清洁，每日</w:t>
      </w:r>
      <w:r>
        <w:rPr>
          <w:rFonts w:hint="eastAsia" w:ascii="宋体" w:hAnsi="宋体" w:eastAsia="宋体" w:cs="宋体"/>
          <w:sz w:val="24"/>
          <w:szCs w:val="24"/>
        </w:rPr>
        <w:t xml:space="preserve">8:20、下午 13:00 </w:t>
      </w:r>
      <w:r>
        <w:rPr>
          <w:rFonts w:hint="eastAsia" w:ascii="宋体" w:hAnsi="宋体" w:eastAsia="宋体" w:cs="宋体"/>
          <w:color w:val="000000"/>
          <w:sz w:val="24"/>
          <w:szCs w:val="24"/>
        </w:rPr>
        <w:t>前车库、自行车库、电动自行车棚进行清洁，随时巡视随时清洁，发现安全隐患及时报告处理。标准：无烟头、无纸屑、无杂物。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8）法庭区、</w:t>
      </w:r>
      <w:r>
        <w:rPr>
          <w:rFonts w:hint="eastAsia" w:ascii="宋体" w:hAnsi="宋体" w:eastAsia="宋体" w:cs="宋体"/>
          <w:sz w:val="24"/>
          <w:szCs w:val="24"/>
        </w:rPr>
        <w:t>羁押区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遇有开庭时，清洁法庭和羁押区地面、厕所及法台、法椅、标牌等附属设施</w:t>
      </w:r>
      <w:r>
        <w:rPr>
          <w:rFonts w:hint="eastAsia" w:ascii="宋体" w:hAnsi="宋体" w:eastAsia="宋体" w:cs="宋体"/>
          <w:color w:val="000000"/>
          <w:sz w:val="24"/>
          <w:szCs w:val="24"/>
        </w:rPr>
        <w:t>。疫情期间，庭前、庭后消毒消杀各1次，并做好记录。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标准：地面、羁押室及法台、法椅、标牌等附属设施表面洁净、光亮，无污渍、无垃圾。</w:t>
      </w:r>
      <w:r>
        <w:rPr>
          <w:rFonts w:hint="eastAsia" w:ascii="宋体" w:hAnsi="宋体" w:eastAsia="宋体" w:cs="宋体"/>
          <w:sz w:val="24"/>
          <w:szCs w:val="24"/>
        </w:rPr>
        <w:t>天花板无积尘、无蜘蛛网、无霉迹。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9）诉讼服务大厅、信访接待室、调解室、连廊、</w:t>
      </w:r>
      <w:r>
        <w:rPr>
          <w:rFonts w:hint="eastAsia" w:ascii="宋体" w:hAnsi="宋体" w:eastAsia="宋体" w:cs="宋体"/>
          <w:sz w:val="24"/>
          <w:szCs w:val="24"/>
        </w:rPr>
        <w:t>阅卷室</w:t>
      </w:r>
      <w:r>
        <w:rPr>
          <w:rFonts w:hint="eastAsia" w:ascii="宋体" w:hAnsi="宋体" w:eastAsia="宋体" w:cs="宋体"/>
          <w:color w:val="000000"/>
          <w:sz w:val="24"/>
          <w:szCs w:val="24"/>
        </w:rPr>
        <w:t>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每日上午 8:30、下午 13:00 前按标准完成</w:t>
      </w:r>
      <w:r>
        <w:rPr>
          <w:rFonts w:hint="eastAsia" w:ascii="宋体" w:hAnsi="宋体" w:eastAsia="宋体" w:cs="宋体"/>
          <w:color w:val="000000"/>
          <w:sz w:val="24"/>
          <w:szCs w:val="24"/>
        </w:rPr>
        <w:t>的</w:t>
      </w:r>
      <w:r>
        <w:rPr>
          <w:rFonts w:hint="eastAsia" w:ascii="宋体" w:hAnsi="宋体" w:eastAsia="宋体" w:cs="宋体"/>
          <w:sz w:val="24"/>
          <w:szCs w:val="24"/>
        </w:rPr>
        <w:t>地面、</w:t>
      </w:r>
      <w:r>
        <w:rPr>
          <w:rFonts w:hint="eastAsia" w:ascii="宋体" w:hAnsi="宋体" w:eastAsia="宋体" w:cs="宋体"/>
          <w:color w:val="000000"/>
          <w:sz w:val="24"/>
          <w:szCs w:val="24"/>
        </w:rPr>
        <w:t>卫生间、</w:t>
      </w:r>
      <w:r>
        <w:rPr>
          <w:rFonts w:hint="eastAsia" w:ascii="宋体" w:hAnsi="宋体" w:eastAsia="宋体" w:cs="宋体"/>
          <w:sz w:val="24"/>
          <w:szCs w:val="24"/>
        </w:rPr>
        <w:t>桌面、台面、座椅、标牌、电脑、玻璃、饰物、门窗及其它设施清洁工作。墙壁（人力可触及处）每周清洁1次。其他时间随时进行维护,特殊情况根据要求在规定的时限内完成保洁任务。</w:t>
      </w:r>
      <w:r>
        <w:rPr>
          <w:rFonts w:hint="eastAsia" w:ascii="宋体" w:hAnsi="宋体" w:eastAsia="宋体" w:cs="宋体"/>
          <w:color w:val="000000"/>
          <w:sz w:val="24"/>
          <w:szCs w:val="24"/>
        </w:rPr>
        <w:t>疫情期间，每日上、下午，地面、</w:t>
      </w:r>
      <w:r>
        <w:rPr>
          <w:rFonts w:hint="eastAsia" w:ascii="宋体" w:hAnsi="宋体" w:eastAsia="宋体" w:cs="宋体"/>
          <w:sz w:val="24"/>
          <w:szCs w:val="24"/>
        </w:rPr>
        <w:t>桌面、台面及门</w:t>
      </w:r>
      <w:r>
        <w:rPr>
          <w:rFonts w:hint="eastAsia" w:ascii="宋体" w:hAnsi="宋体" w:eastAsia="宋体" w:cs="宋体"/>
          <w:color w:val="000000"/>
          <w:sz w:val="24"/>
          <w:szCs w:val="24"/>
        </w:rPr>
        <w:t>消毒消杀每2小时1次，并做好记录。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标准:地面、桌面洁净光亮,无灰尘，无污渍、无垃圾。垃圾桶内杂物不超过容积的三分之二。天花板无积尘、无蜘蛛网、无霉迹。及时擦拭玻璃门窗,达到窗明几净。。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10）院领导值班室、总值班室、车库值班室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院领导值班室每天清洁1次，每天更换1次床单、被罩、枕巾。总值班室、车库值班室每周进行大扫除2次,其他时间随时进行日常维护。其他时间根据需要随时进行保洁。根据采购人要求,在指定时间对总值班室被褥进行更换、送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标准:桌椅表面无灰尘,地面光亮、洁净,无污渍、无垃圾。天花板无积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尘、无蜘蛛网、无霉迹。各值班室玻璃每半年进行一次擦拭清洁。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11）浴室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早、中、晚干警使用后,及时清理地面、衣柜、条凳上杂物和地面污(水)渍。门、衣柜、条凳、水盆、台面、水龙头每日擦拭1次。每日至少用毛刷冲刷浴室地面及墙面瓷砖2次,对淋浴设备进行擦拭1次。每月清理排水沟1次、</w:t>
      </w:r>
      <w:r>
        <w:rPr>
          <w:rFonts w:hint="eastAsia" w:ascii="宋体" w:hAnsi="宋体" w:eastAsia="宋体" w:cs="宋体"/>
          <w:color w:val="000000"/>
          <w:sz w:val="24"/>
          <w:szCs w:val="24"/>
        </w:rPr>
        <w:t>每日上、下午进行消毒消杀1次，并做好记录。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标准:衣柜、条凳干净清洁,无污渍、无水渍、无杂物;地面、墙面、浴洒无污渍、无污物、无积水。垃圾桶内杂物不超过容积的三分之二。及时擦拭门窗,达到窗明几净。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12）院内绿植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绿化工作要根据工作需要和季节变化,对树木、草坪进行修剪、施肥、打药除害,补种草皮,清除落叶残枝。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标准:树木无虫害，花草、草坪枝叶高度一致、美观,无枯枝烂叶和积尘,花坛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内、草坪中、树根周围无明显杂物、无垃圾,草皮无枯死、裸露土地。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13）生活垃圾分类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生活垃圾日产日清,保证范围内整洁,无溢出。(不包含施工、厨余垃圾)垃圾分类实施以后,按采购人要求进行日常垃圾的分类处理,按天津市统一要求分类,无差错、无私自处理等违规情况。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标准：垃圾日产日清，垃圾场整洁、无溢出。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14）除鼠、除虫害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定期投放喷洒鼠、蟑螂、蚊蝇药物;定期对垃圾箱及垃圾堆放处等重点区域进行消毒消杀。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15)健身房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每日上、下午，按标准清洁地面、健身设备设施清洁1次。</w:t>
      </w:r>
      <w:r>
        <w:rPr>
          <w:rFonts w:hint="eastAsia" w:ascii="宋体" w:hAnsi="宋体" w:eastAsia="宋体" w:cs="宋体"/>
          <w:color w:val="000000"/>
          <w:sz w:val="24"/>
          <w:szCs w:val="24"/>
        </w:rPr>
        <w:t>每日上、下午进行消毒消杀1次，并做好记录。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标准:地面整洁,无烟蒂、无污渍、无杂物；座椅和健身器械表面洁净无浮尘,垃圾桶内杂物不超过容积的三分之二。天花板无积尘、无蜘蛛网、无霉迹。及时擦拭玻璃门窗,达到窗明几净。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16）排水管道、污水井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定期疏通污水井、排水管道,保持管道畅通。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17)大理石结晶保养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每日清扫，每季度定期保养一次，五按操作程序进行晶面处理工作,达到目视地面无灰尘、光亮,可映出物体轮廓。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节假日期间,保洁值班员的服务范围主要包括:主楼大台阶周围区域,一二楼走廊,二楼共享大厅,2楼厕所,3楼总值班室、3部电梯及相关楼层公共区域。除每天派员进行保洁值班外,节假日最后一天,组织员工进行大扫除,确保所有公共区域的卫生整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3、会务及法庭管理服务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（1）会务服务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1）会前准备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(1)开门、窗通风 会前1小时开窗通风，并根据天气要求适当调整空调温度及室内光线。保证会议室内无异味，温度适宜。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(2)准备开水壶、水杯根据会议人数准备开水壶、水杯并提前放好茶叶。注意备少数空杯供不喝茶的领导使用。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(3)准备纸笔、抽纸等 会议室内备好纸笔、抽纸、烟缸（烟缸洁净）等，如领导需要及时提供。接待较高级领导时，会议室应备足纸、笔以备使用。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(4)整理会议室桌椅，保证桌椅整齐。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(5)打水 会前20-30分钟打好开水，保证暖瓶内水温。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(6)会前检查会前30分钟再次检查会议室内需备物品、灯光、桌椅等。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(7)会前如有引领要求时，按照采购方的要求进行引领服务。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2）会中按照采购人要求进行会中倒水等服务。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3）会后检查会议室内物品，清洁会议室内卫生，整理会议室内物品，及时对水杯等物品进行消毒处理，有遗漏物品及时送至行装处，锁好门窗，关闭空调、灯光。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（2）法庭管理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1)根据各审判庭在法院综合信息系统内的法庭申请安排,严格按照法庭使用管理规定,准时向申请人发放法庭钥匙,做好法庭使用登记和钥匙回收工作。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2)负责法庭内各类标牌的保管、摆放工作,检查法庭门窗、电源及设施设备,发现故障及时上报维修,确保庭审工作的正常进行。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3)按规定领取、保管、发放法庭内打印机硒鼓,对速录员领取更换做好登记工作,严禁转借、挪用。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4)与保洁、工程服务人员做好沟通工作,确保法庭内电源正常、卫生整洁。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5)下班后做好对法庭的巡视检查工作,锁好门窗,切断电源,确保不发生安全事故,并做好每日巡查登记。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4、工程服务服务标准及要求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bCs/>
          <w:sz w:val="24"/>
          <w:szCs w:val="24"/>
        </w:rPr>
        <w:t>（1）</w:t>
      </w:r>
      <w:r>
        <w:rPr>
          <w:rFonts w:hint="eastAsia" w:ascii="宋体" w:hAnsi="宋体" w:eastAsia="宋体" w:cs="宋体"/>
          <w:b/>
          <w:color w:val="000000"/>
          <w:sz w:val="24"/>
          <w:szCs w:val="24"/>
        </w:rPr>
        <w:t>各岗位工作职责</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1）根据具体情况建立、完善并严格执行相应的工作规范和操作流程及岗位责任制。</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2）工程运行、维修人员配置结构合理，岗位职责明确。具有良好的身体素质和专业知识及实践经验。</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rPr>
        <w:t>3）</w:t>
      </w:r>
      <w:r>
        <w:rPr>
          <w:rFonts w:hint="eastAsia" w:ascii="宋体" w:hAnsi="宋体" w:eastAsia="宋体" w:cs="宋体"/>
          <w:color w:val="000000"/>
          <w:sz w:val="24"/>
          <w:szCs w:val="24"/>
        </w:rPr>
        <w:t>按照工作计划，做好设备设施保养与维护、巡查。并向采购人提出设备的检修、保养、维护、改造的工作建议。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4）从事电气作业的特种作业人员应经专门的安全作业培训，取得相应特种作业操作资格证书并且定期复试换证。</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rPr>
        <w:t>5</w:t>
      </w:r>
      <w:r>
        <w:rPr>
          <w:rFonts w:hint="eastAsia" w:ascii="宋体" w:hAnsi="宋体" w:eastAsia="宋体" w:cs="宋体"/>
          <w:sz w:val="24"/>
          <w:szCs w:val="24"/>
        </w:rPr>
        <w:t>)</w:t>
      </w:r>
      <w:r>
        <w:rPr>
          <w:rFonts w:hint="eastAsia" w:ascii="宋体" w:hAnsi="宋体" w:eastAsia="宋体" w:cs="宋体"/>
          <w:color w:val="000000"/>
          <w:sz w:val="24"/>
          <w:szCs w:val="24"/>
        </w:rPr>
        <w:t>建立完整的设备运行、维修、巡查及交接班等各类工作记录。</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rPr>
        <w:t>6</w:t>
      </w:r>
      <w:r>
        <w:rPr>
          <w:rFonts w:hint="eastAsia" w:ascii="宋体" w:hAnsi="宋体" w:eastAsia="宋体" w:cs="宋体"/>
          <w:sz w:val="24"/>
          <w:szCs w:val="24"/>
        </w:rPr>
        <w:t>)</w:t>
      </w:r>
      <w:r>
        <w:rPr>
          <w:rFonts w:hint="eastAsia" w:ascii="宋体" w:hAnsi="宋体" w:eastAsia="宋体" w:cs="宋体"/>
          <w:color w:val="000000"/>
          <w:sz w:val="24"/>
          <w:szCs w:val="24"/>
        </w:rPr>
        <w:t>根据采购人工作实际，适时提出节水、节电、节气，降低能源消耗的建议，提出合理的节能措施，使设备发挥最大效能，降低成本。</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7）工程人员在岗工作期间应穿着统一服装，举止大方，文明礼貌，反应迅速，具有良好的责任心和业务能力。</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rPr>
        <w:t>8）</w:t>
      </w:r>
      <w:r>
        <w:rPr>
          <w:rFonts w:hint="eastAsia" w:ascii="宋体" w:hAnsi="宋体" w:eastAsia="宋体" w:cs="宋体"/>
          <w:color w:val="000000"/>
          <w:sz w:val="24"/>
          <w:szCs w:val="24"/>
        </w:rPr>
        <w:t>配合采购人做好防火、防风、防雨以及消防安全工作。</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w:t>
      </w:r>
      <w:r>
        <w:rPr>
          <w:rFonts w:hint="eastAsia" w:ascii="宋体" w:hAnsi="宋体" w:eastAsia="宋体" w:cs="宋体"/>
          <w:color w:val="000000"/>
          <w:sz w:val="24"/>
          <w:szCs w:val="24"/>
        </w:rPr>
        <w:t>认真巡查配电及照明设备等运行状况，发现异常及时上报项目负责人。</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rPr>
        <w:t>10</w:t>
      </w:r>
      <w:r>
        <w:rPr>
          <w:rFonts w:hint="eastAsia" w:ascii="宋体" w:hAnsi="宋体" w:eastAsia="宋体" w:cs="宋体"/>
          <w:sz w:val="24"/>
          <w:szCs w:val="24"/>
        </w:rPr>
        <w:t>)</w:t>
      </w:r>
      <w:r>
        <w:rPr>
          <w:rFonts w:hint="eastAsia" w:ascii="宋体" w:hAnsi="宋体" w:eastAsia="宋体" w:cs="宋体"/>
          <w:color w:val="000000"/>
          <w:sz w:val="24"/>
          <w:szCs w:val="24"/>
        </w:rPr>
        <w:t>接到维修维护任务时，及时携带工具到现场了解、处理设备故障并填写维修记录。维修维护完毕，并做好场地卫生清洁工作。</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rPr>
        <w:t>11</w:t>
      </w:r>
      <w:r>
        <w:rPr>
          <w:rFonts w:hint="eastAsia" w:ascii="宋体" w:hAnsi="宋体" w:eastAsia="宋体" w:cs="宋体"/>
          <w:sz w:val="24"/>
          <w:szCs w:val="24"/>
        </w:rPr>
        <w:t>)</w:t>
      </w:r>
      <w:r>
        <w:rPr>
          <w:rFonts w:hint="eastAsia" w:ascii="宋体" w:hAnsi="宋体" w:eastAsia="宋体" w:cs="宋体"/>
          <w:color w:val="000000"/>
          <w:sz w:val="24"/>
          <w:szCs w:val="24"/>
        </w:rPr>
        <w:t>严格按有关操作规范、安全条例操作，确保人身和系统设备的安全。</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rPr>
        <w:t>12</w:t>
      </w:r>
      <w:r>
        <w:rPr>
          <w:rFonts w:hint="eastAsia" w:ascii="宋体" w:hAnsi="宋体" w:eastAsia="宋体" w:cs="宋体"/>
          <w:sz w:val="24"/>
          <w:szCs w:val="24"/>
        </w:rPr>
        <w:t>)</w:t>
      </w:r>
      <w:r>
        <w:rPr>
          <w:rFonts w:hint="eastAsia" w:ascii="宋体" w:hAnsi="宋体" w:eastAsia="宋体" w:cs="宋体"/>
          <w:color w:val="000000"/>
          <w:sz w:val="24"/>
          <w:szCs w:val="24"/>
        </w:rPr>
        <w:t>管理爱护、维护常用仪器、仪表和各类工具。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13）根据具体情况完善相应的突发事件应急处置预案，并定期组织演练，留存相关资料备查。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14）制定检查标准和奖惩制度。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15）其他工作：配合法警支队等安全生产部门做好安全防范工作，配合完成采购人交办的临时性工作（含冬季扫雪、夏季防汛、清理废旧家具、会议桌椅布置等）。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16)</w:t>
      </w:r>
      <w:r>
        <w:rPr>
          <w:rFonts w:hint="eastAsia" w:ascii="宋体" w:hAnsi="宋体" w:eastAsia="宋体" w:cs="宋体"/>
          <w:color w:val="000000"/>
          <w:sz w:val="24"/>
          <w:szCs w:val="24"/>
        </w:rPr>
        <w:t>完成领导交办的其他工作。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（2）各岗位工作要求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1）高低压供电系统人员：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高低压供电设备管理维护是指为保证综合办公楼及附属房间等建筑供电系统正常运行,对高、低压电器设备、电线电缆、电气照明装置等全部设备进行日常管理和维护。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(1)统筹规划,做到合理、节约用电。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(2)供电运行和维修人员必须持证上岗。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(3)变电室 24 小时值班,电工值班人员必须同时具有《特种作业操作证(高压电工作业)》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(4)加强日常维护检修,确保公共照明、指示灯具线路和开关要保证完好。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(5)建立各项供电系统、电器设备档案,建立、落实配送电运行、电气维修制和变电室管理等制度。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(6)保证夜景照明、室外照明、节日灯系统正常运行,按照委托方要求按时关启。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(7)因设备维护问题所引发的事故,责任全部由</w:t>
      </w:r>
      <w:r>
        <w:rPr>
          <w:rFonts w:hint="eastAsia" w:ascii="宋体" w:hAnsi="宋体" w:cs="宋体"/>
          <w:sz w:val="24"/>
          <w:szCs w:val="24"/>
          <w:lang w:val="en-US" w:eastAsia="zh-CN"/>
        </w:rPr>
        <w:t>成交</w:t>
      </w:r>
      <w:r>
        <w:rPr>
          <w:rFonts w:hint="eastAsia" w:ascii="宋体" w:hAnsi="宋体" w:eastAsia="宋体" w:cs="宋体"/>
          <w:sz w:val="24"/>
          <w:szCs w:val="24"/>
        </w:rPr>
        <w:t>供应商承担。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2）维修电工人员</w:t>
      </w:r>
      <w:r>
        <w:rPr>
          <w:rFonts w:hint="eastAsia" w:ascii="宋体" w:hAnsi="宋体" w:eastAsia="宋体" w:cs="宋体"/>
          <w:color w:val="000000"/>
          <w:sz w:val="24"/>
          <w:szCs w:val="24"/>
        </w:rPr>
        <w:t>（日常维修）：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熟悉各楼层内供配电系统、电梯、消防系统；熟悉低压线路、各配电室出线回路路由；熟悉电气设备的配置和使用状况。会按规程操作高低压设备，会操作消防设备，会应急处理电梯一般故障等，具备一定电力维护技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(2)管理和维护好避雷设施，保证避雷设施完好,有效、安全。照明设施、各类标识清洁、完好。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(3)</w:t>
      </w:r>
      <w:r>
        <w:rPr>
          <w:rFonts w:hint="eastAsia" w:ascii="宋体" w:hAnsi="宋体" w:eastAsia="宋体" w:cs="宋体"/>
          <w:color w:val="000000"/>
          <w:sz w:val="24"/>
          <w:szCs w:val="24"/>
        </w:rPr>
        <w:t>做到小修不过夜，中修三天内处理完毕，能正确判断处理一般电气故障，并采取应急措施。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每天巡视楼内设备设施一次，观察设备设施是否正常，认真做好各种运行记录，发现问题及时处理，处理率达100％。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(5)</w:t>
      </w:r>
      <w:r>
        <w:rPr>
          <w:rFonts w:hint="eastAsia" w:ascii="宋体" w:hAnsi="宋体" w:eastAsia="宋体" w:cs="宋体"/>
          <w:color w:val="000000"/>
          <w:sz w:val="24"/>
          <w:szCs w:val="24"/>
        </w:rPr>
        <w:t>每天巡查公共区域和通道的照明情况，及时检修和更换损坏的开关、灯泡，保证照明率100％。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(6)</w:t>
      </w:r>
      <w:r>
        <w:rPr>
          <w:rFonts w:hint="eastAsia" w:ascii="宋体" w:hAnsi="宋体" w:eastAsia="宋体" w:cs="宋体"/>
          <w:color w:val="000000"/>
          <w:sz w:val="24"/>
          <w:szCs w:val="24"/>
        </w:rPr>
        <w:t>发生停电或其他事故, 应及时与供电部门取得联系，迅速查明原因，采取应急措施。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(7)</w:t>
      </w:r>
      <w:r>
        <w:rPr>
          <w:rFonts w:hint="eastAsia" w:ascii="宋体" w:hAnsi="宋体" w:eastAsia="宋体" w:cs="宋体"/>
          <w:color w:val="000000"/>
          <w:sz w:val="24"/>
          <w:szCs w:val="24"/>
        </w:rPr>
        <w:t>坚守岗位，按时上下班，认真交接班，做好值班记录，保管好资料、图表、工具。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(8)</w:t>
      </w:r>
      <w:r>
        <w:rPr>
          <w:rFonts w:hint="eastAsia" w:ascii="宋体" w:hAnsi="宋体" w:eastAsia="宋体" w:cs="宋体"/>
          <w:color w:val="000000"/>
          <w:sz w:val="24"/>
          <w:szCs w:val="24"/>
        </w:rPr>
        <w:t>积极处理采购人报修，一般报修应当在24小时内解决。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(9)</w:t>
      </w:r>
      <w:r>
        <w:rPr>
          <w:rFonts w:hint="eastAsia" w:ascii="宋体" w:hAnsi="宋体" w:eastAsia="宋体" w:cs="宋体"/>
          <w:color w:val="000000"/>
          <w:sz w:val="24"/>
          <w:szCs w:val="24"/>
        </w:rPr>
        <w:t>完成采购人交办的其它任务。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3）综合维修（日常维修工）：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(1)负责大厦屋顶平台、内外装饰、墙壁、顶棚、办公家具、门和门锁、给排水的各项小修工作。熟悉本岗位所用的机械设备的规格、型号及操作规程。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(2)定期做好木工机械、电钻和砂轮机等设备的清洁保养工作。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(3)负责做好维修现场的防火安全和清洁工作，做到安全生产。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(4)公共设施无破损、变形,无明显锈蚀。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(5)办公家具、门(木门、不锈钢门、防火门)、窗:牢固、平整、美观、无锈蚀、开关灵活、接缝严密,不松动,门窗及配件齐全。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(6)对项目内给水、排水设施定期巡视，发现问题及时处理，杜绝跑冒滴漏现象。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(7)严格执行维修规程，确保维修质量。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(8)完成采购人交办的其它工作。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（3）空调系统运行维护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1）建立空调运行管理制度和安全操作规程，保证空调系统安全运行和正常使用。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2）定期添加软化剂、除垢剂、除藻剂，水质化验达标，材料费用由采购人承担，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运行中无滴漏水现象。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3）定期检修养护空调设备，保证空调设备、设施处于良好状态。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4）空调系统出现运行故障后，维修人员应在10分钟内到达现场维修，并做好记录，零维修合格率100%。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5）建立各项设备档案，建立、落实空调运行制度，24小时运行维修值班制度等。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6）及时排除故障，保证空调设施完好，温度符合标准。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7）按照采购人要求按时开启空调设备。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成交</w:t>
      </w:r>
      <w:r>
        <w:rPr>
          <w:rFonts w:hint="eastAsia" w:ascii="宋体" w:hAnsi="宋体" w:eastAsia="宋体" w:cs="宋体"/>
          <w:sz w:val="24"/>
          <w:szCs w:val="24"/>
        </w:rPr>
        <w:t>供应商负责配合采购人对维保单位进行维保监督。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5、纯净水制作服务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（1）工作日每天早8：00 时派员收取干警交回的空桶。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（2）每日负责纯净水的生产工作,确保质量、数量。按要求保障全院各公</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共用水点的送水工作。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（3）工作日每天 12:00--13:30 和 17:30--18:00,分两次为干警提供换水服务，按规定好打卡收费工作。法定节假日超过4天时,根据采购人要求派员增加换水保障。特殊情况,根据要求调整换水时间。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（4）严格按规定操作制水间、灌装间内各类设施设备,确保正常使用、无人为损坏,不发生各类安全事故。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（5）爱护公物,按标准使用各类辅料,杜绝浪费,严禁转借、挪用。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（6）做好每月工作的统计上报工作。</w:t>
      </w:r>
    </w:p>
    <w:p>
      <w:pPr>
        <w:spacing w:line="360" w:lineRule="auto"/>
        <w:ind w:firstLine="482" w:firstLineChars="200"/>
        <w:jc w:val="left"/>
        <w:rPr>
          <w:rFonts w:hint="eastAsia"/>
          <w:b/>
          <w:bCs/>
          <w:sz w:val="24"/>
        </w:rPr>
      </w:pPr>
      <w:r>
        <w:rPr>
          <w:rFonts w:hint="eastAsia"/>
          <w:b/>
          <w:bCs/>
          <w:sz w:val="24"/>
          <w:lang w:val="en-US" w:eastAsia="zh-CN"/>
        </w:rPr>
        <w:t>四</w:t>
      </w:r>
      <w:r>
        <w:rPr>
          <w:rFonts w:hint="eastAsia"/>
          <w:b/>
          <w:bCs/>
          <w:sz w:val="24"/>
        </w:rPr>
        <w:t>、应急服务要求</w:t>
      </w:r>
    </w:p>
    <w:p>
      <w:pPr>
        <w:spacing w:line="360" w:lineRule="auto"/>
        <w:ind w:firstLine="480" w:firstLineChars="200"/>
        <w:jc w:val="left"/>
        <w:rPr>
          <w:rFonts w:hint="eastAsia"/>
          <w:sz w:val="24"/>
        </w:rPr>
      </w:pPr>
      <w:r>
        <w:rPr>
          <w:rFonts w:hint="eastAsia"/>
          <w:sz w:val="24"/>
        </w:rPr>
        <w:t>需依据法院工作实际情况，制定当出现不可预知紧急情况时的应急处置预案，例如：停水停电、雨雪极端天气、群体事件、自然灾害等，以保证采购人工作正常运转，包括但不限于临时增配人员、临时调集设备、现有人员岗位职责临时增加、与相关政府部门协调配合等。</w:t>
      </w:r>
    </w:p>
    <w:p>
      <w:pPr>
        <w:spacing w:line="360" w:lineRule="auto"/>
        <w:ind w:firstLine="482" w:firstLineChars="200"/>
        <w:jc w:val="left"/>
        <w:rPr>
          <w:rFonts w:hint="eastAsia"/>
          <w:b/>
          <w:bCs/>
          <w:sz w:val="24"/>
        </w:rPr>
      </w:pPr>
      <w:r>
        <w:rPr>
          <w:rFonts w:hint="eastAsia"/>
          <w:b/>
          <w:bCs/>
          <w:sz w:val="24"/>
          <w:lang w:val="en-US" w:eastAsia="zh-CN"/>
        </w:rPr>
        <w:t>五</w:t>
      </w:r>
      <w:r>
        <w:rPr>
          <w:rFonts w:hint="eastAsia"/>
          <w:b/>
          <w:bCs/>
          <w:sz w:val="24"/>
        </w:rPr>
        <w:t>、人员保密要求</w:t>
      </w:r>
    </w:p>
    <w:p>
      <w:pPr>
        <w:spacing w:line="360" w:lineRule="auto"/>
        <w:ind w:firstLine="480" w:firstLineChars="200"/>
        <w:jc w:val="left"/>
        <w:rPr>
          <w:rFonts w:hint="eastAsia"/>
          <w:sz w:val="24"/>
        </w:rPr>
      </w:pPr>
      <w:r>
        <w:rPr>
          <w:rFonts w:hint="eastAsia"/>
          <w:sz w:val="24"/>
        </w:rPr>
        <w:t>保证服务过程中有可能获取的案件审理、工作安排、单位人员信息等保密信息不得随意不泄露，与采购人签署保密协议，并制定专门针对本项目的保密措施，包括但不限于制定保密制度、服务人员保密培训、重点岗位双人服务、泄密惩罚办法等。</w:t>
      </w:r>
    </w:p>
    <w:p>
      <w:pPr>
        <w:spacing w:line="360" w:lineRule="auto"/>
        <w:ind w:firstLine="482" w:firstLineChars="200"/>
        <w:jc w:val="left"/>
        <w:rPr>
          <w:rFonts w:hint="eastAsia"/>
          <w:b/>
          <w:bCs/>
          <w:sz w:val="24"/>
        </w:rPr>
      </w:pPr>
      <w:r>
        <w:rPr>
          <w:rFonts w:hint="eastAsia"/>
          <w:b/>
          <w:bCs/>
          <w:sz w:val="24"/>
          <w:lang w:val="en-US" w:eastAsia="zh-CN"/>
        </w:rPr>
        <w:t>六</w:t>
      </w:r>
      <w:r>
        <w:rPr>
          <w:rFonts w:hint="eastAsia"/>
          <w:b/>
          <w:bCs/>
          <w:sz w:val="24"/>
        </w:rPr>
        <w:t>、人员稳定性要求</w:t>
      </w:r>
    </w:p>
    <w:p>
      <w:pPr>
        <w:spacing w:line="360" w:lineRule="auto"/>
        <w:ind w:firstLine="480" w:firstLineChars="200"/>
        <w:jc w:val="left"/>
        <w:rPr>
          <w:rFonts w:hint="eastAsia"/>
          <w:sz w:val="24"/>
        </w:rPr>
      </w:pPr>
      <w:r>
        <w:rPr>
          <w:rFonts w:hint="eastAsia"/>
          <w:sz w:val="24"/>
        </w:rPr>
        <w:t>在整个服务期内，人员更换率不得超过 10 %，更换人员不得低于采购需求，且应经采购人同意。服务期内出现人员空缺时，7日内需将人员补齐，否则将按照缺额时间和人数扣除当月服务费。</w:t>
      </w:r>
    </w:p>
    <w:p>
      <w:pPr>
        <w:spacing w:line="360" w:lineRule="auto"/>
        <w:ind w:firstLine="482" w:firstLineChars="200"/>
        <w:jc w:val="left"/>
        <w:rPr>
          <w:rFonts w:hint="eastAsia"/>
          <w:b/>
          <w:bCs/>
          <w:sz w:val="24"/>
        </w:rPr>
      </w:pPr>
      <w:r>
        <w:rPr>
          <w:rFonts w:hint="eastAsia"/>
          <w:b/>
          <w:bCs/>
          <w:sz w:val="24"/>
          <w:lang w:val="en-US" w:eastAsia="zh-CN"/>
        </w:rPr>
        <w:t>七</w:t>
      </w:r>
      <w:r>
        <w:rPr>
          <w:rFonts w:hint="eastAsia"/>
          <w:b/>
          <w:bCs/>
          <w:sz w:val="24"/>
        </w:rPr>
        <w:t>、进驻和接管要求</w:t>
      </w:r>
    </w:p>
    <w:p>
      <w:pPr>
        <w:spacing w:line="360" w:lineRule="auto"/>
        <w:ind w:firstLine="480" w:firstLineChars="200"/>
        <w:jc w:val="left"/>
        <w:rPr>
          <w:rFonts w:hint="eastAsia"/>
          <w:sz w:val="24"/>
        </w:rPr>
      </w:pPr>
      <w:r>
        <w:rPr>
          <w:rFonts w:hint="eastAsia"/>
          <w:sz w:val="24"/>
        </w:rPr>
        <w:t>成交后，及时配齐所需人员、工具、设备等，保证全体服务人员按时进场服务，如果为新任服务公司，则还需与前任公司进行交接，保留所有工作档案记录，做到服务平稳过渡，对采购人工作无不良影响。</w:t>
      </w:r>
    </w:p>
    <w:p>
      <w:pPr>
        <w:spacing w:line="360" w:lineRule="auto"/>
        <w:ind w:firstLine="482" w:firstLineChars="200"/>
        <w:jc w:val="left"/>
        <w:rPr>
          <w:rFonts w:hint="eastAsia"/>
          <w:b/>
          <w:bCs/>
          <w:sz w:val="24"/>
        </w:rPr>
      </w:pPr>
      <w:r>
        <w:rPr>
          <w:rFonts w:hint="eastAsia"/>
          <w:b/>
          <w:bCs/>
          <w:sz w:val="24"/>
          <w:lang w:val="en-US" w:eastAsia="zh-CN"/>
        </w:rPr>
        <w:t>八</w:t>
      </w:r>
      <w:r>
        <w:rPr>
          <w:rFonts w:hint="eastAsia"/>
          <w:b/>
          <w:bCs/>
          <w:sz w:val="24"/>
        </w:rPr>
        <w:t>、费用分割</w:t>
      </w:r>
    </w:p>
    <w:p>
      <w:pPr>
        <w:spacing w:line="360" w:lineRule="auto"/>
        <w:ind w:firstLine="480" w:firstLineChars="200"/>
        <w:jc w:val="left"/>
        <w:rPr>
          <w:rFonts w:hint="eastAsia"/>
          <w:sz w:val="24"/>
        </w:rPr>
      </w:pPr>
      <w:r>
        <w:rPr>
          <w:rFonts w:hint="eastAsia"/>
          <w:sz w:val="24"/>
        </w:rPr>
        <w:t>1、物业所有服务人员（会务人员为西装、衬衣）的服装及洗涤费由中标供应商承担。所有人员必须统一着装并佩戴工牌，要求统一整齐、干净整洁。</w:t>
      </w:r>
    </w:p>
    <w:p>
      <w:pPr>
        <w:spacing w:line="360" w:lineRule="auto"/>
        <w:ind w:firstLine="480" w:firstLineChars="200"/>
        <w:jc w:val="left"/>
        <w:rPr>
          <w:rFonts w:hint="eastAsia"/>
          <w:sz w:val="24"/>
        </w:rPr>
      </w:pPr>
      <w:r>
        <w:rPr>
          <w:rFonts w:hint="eastAsia"/>
          <w:sz w:val="24"/>
        </w:rPr>
        <w:t>2、保洁（卫生纸、垃圾桶、洗手液等）、会务（水杯、茶叶等）服务中使用的工具、耗材由采购人提供。</w:t>
      </w:r>
    </w:p>
    <w:p>
      <w:pPr>
        <w:spacing w:line="360" w:lineRule="auto"/>
        <w:ind w:firstLine="480" w:firstLineChars="200"/>
        <w:jc w:val="left"/>
        <w:rPr>
          <w:rFonts w:hint="eastAsia"/>
          <w:sz w:val="24"/>
        </w:rPr>
      </w:pPr>
      <w:r>
        <w:rPr>
          <w:rFonts w:hint="eastAsia"/>
          <w:sz w:val="24"/>
        </w:rPr>
        <w:t>3、工程服务中使用的小型电动工具由采购人提供，各类型手动工具均由中标供应商提供。维修耗材由采购人提供。</w:t>
      </w:r>
    </w:p>
    <w:p>
      <w:pPr>
        <w:spacing w:line="360" w:lineRule="auto"/>
        <w:ind w:firstLine="480" w:firstLineChars="200"/>
        <w:jc w:val="left"/>
        <w:rPr>
          <w:rFonts w:hint="eastAsia"/>
          <w:sz w:val="24"/>
        </w:rPr>
      </w:pPr>
      <w:r>
        <w:rPr>
          <w:rFonts w:hint="eastAsia"/>
          <w:sz w:val="24"/>
        </w:rPr>
        <w:t>4、厨余和生活垃圾清运费、化油池清理费由采购人承担。树枝、树叶、杂草（不含工程垃圾）等垃圾清理由</w:t>
      </w:r>
      <w:r>
        <w:rPr>
          <w:rFonts w:hint="eastAsia"/>
          <w:sz w:val="24"/>
          <w:lang w:val="en-US" w:eastAsia="zh-CN"/>
        </w:rPr>
        <w:t>成交供应商</w:t>
      </w:r>
      <w:r>
        <w:rPr>
          <w:rFonts w:hint="eastAsia"/>
          <w:sz w:val="24"/>
        </w:rPr>
        <w:t>承担。</w:t>
      </w:r>
    </w:p>
    <w:p>
      <w:pPr>
        <w:spacing w:line="360" w:lineRule="auto"/>
        <w:ind w:firstLine="480" w:firstLineChars="200"/>
        <w:jc w:val="left"/>
        <w:rPr>
          <w:rFonts w:hint="eastAsia"/>
          <w:sz w:val="24"/>
        </w:rPr>
      </w:pPr>
      <w:r>
        <w:rPr>
          <w:rFonts w:hint="eastAsia"/>
          <w:sz w:val="24"/>
        </w:rPr>
        <w:t>5、采购人提供办公室两间约40 平米，提供耗材库房，提供内网、外网电脑、打印机各1台，打印机耗材由采购人承担。其它办公家具、办公用品由中标商自行承担。</w:t>
      </w:r>
    </w:p>
    <w:p>
      <w:pPr>
        <w:spacing w:line="360" w:lineRule="auto"/>
        <w:ind w:firstLine="480" w:firstLineChars="200"/>
        <w:jc w:val="left"/>
        <w:rPr>
          <w:rFonts w:hint="eastAsia"/>
          <w:sz w:val="24"/>
        </w:rPr>
      </w:pPr>
      <w:r>
        <w:rPr>
          <w:rFonts w:hint="eastAsia"/>
          <w:sz w:val="24"/>
        </w:rPr>
        <w:t>6、绿植修剪费、打药费用由</w:t>
      </w:r>
      <w:r>
        <w:rPr>
          <w:rFonts w:hint="eastAsia"/>
          <w:sz w:val="24"/>
          <w:lang w:val="en-US" w:eastAsia="zh-CN"/>
        </w:rPr>
        <w:t>成交供应商</w:t>
      </w:r>
      <w:r>
        <w:rPr>
          <w:rFonts w:hint="eastAsia"/>
          <w:sz w:val="24"/>
        </w:rPr>
        <w:t>承担，修剪工具由采购人承担。</w:t>
      </w:r>
    </w:p>
    <w:p>
      <w:pPr>
        <w:spacing w:line="360" w:lineRule="auto"/>
        <w:ind w:firstLine="480" w:firstLineChars="200"/>
        <w:jc w:val="left"/>
        <w:rPr>
          <w:sz w:val="24"/>
        </w:rPr>
      </w:pPr>
      <w:r>
        <w:rPr>
          <w:rFonts w:hint="eastAsia"/>
          <w:sz w:val="24"/>
          <w:lang w:val="en-US" w:eastAsia="zh-CN"/>
        </w:rPr>
        <w:t>7</w:t>
      </w:r>
      <w:r>
        <w:rPr>
          <w:rFonts w:hint="eastAsia"/>
          <w:sz w:val="24"/>
        </w:rPr>
        <w:t>、采购人可为服务人员提供工作餐，按照院内标准收费，不提供住宿。</w:t>
      </w:r>
    </w:p>
    <w:p>
      <w:pPr>
        <w:spacing w:line="360" w:lineRule="auto"/>
        <w:ind w:firstLine="482" w:firstLineChars="200"/>
        <w:jc w:val="left"/>
        <w:rPr>
          <w:rFonts w:hint="eastAsia"/>
          <w:b/>
          <w:bCs/>
          <w:sz w:val="24"/>
        </w:rPr>
      </w:pPr>
      <w:r>
        <w:rPr>
          <w:rFonts w:hint="eastAsia"/>
          <w:b/>
          <w:bCs/>
          <w:sz w:val="24"/>
          <w:lang w:val="en-US" w:eastAsia="zh-CN"/>
        </w:rPr>
        <w:t>九</w:t>
      </w:r>
      <w:r>
        <w:rPr>
          <w:rFonts w:hint="eastAsia"/>
          <w:b/>
          <w:bCs/>
          <w:sz w:val="24"/>
        </w:rPr>
        <w:t>、服务过程中，对中标供应商评价考核验收标准</w:t>
      </w:r>
    </w:p>
    <w:p>
      <w:pPr>
        <w:spacing w:line="360" w:lineRule="auto"/>
        <w:ind w:firstLine="480" w:firstLineChars="200"/>
        <w:jc w:val="left"/>
        <w:rPr>
          <w:rFonts w:hint="eastAsia"/>
          <w:sz w:val="24"/>
        </w:rPr>
      </w:pPr>
      <w:r>
        <w:rPr>
          <w:rFonts w:hint="eastAsia"/>
          <w:sz w:val="24"/>
        </w:rPr>
        <w:t>按照采购合同的约定和现行国家标准、行业标准或企业标准对每一服务环节、安全标准的履约情况进行考核与验收。双方协商制定考核标准，按季度组织考核验收，连续两个季度考核不合标准的，采购方有权解除合同。</w:t>
      </w: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pStyle w:val="11"/>
        <w:rPr>
          <w:rFonts w:ascii="Times New Roman" w:hAnsi="Times New Roman"/>
          <w:lang w:val="en-US"/>
        </w:rPr>
        <w:sectPr>
          <w:headerReference r:id="rId6" w:type="default"/>
          <w:pgSz w:w="11906" w:h="16838"/>
          <w:pgMar w:top="1440" w:right="1800" w:bottom="1440" w:left="1800" w:header="851" w:footer="992" w:gutter="0"/>
          <w:cols w:space="720" w:num="1"/>
          <w:docGrid w:type="lines" w:linePitch="312" w:charSpace="0"/>
        </w:sectPr>
      </w:pPr>
    </w:p>
    <w:p>
      <w:pPr>
        <w:pStyle w:val="11"/>
        <w:rPr>
          <w:rFonts w:ascii="Times New Roman" w:hAnsi="Times New Roman"/>
        </w:rPr>
      </w:pPr>
      <w:r>
        <w:rPr>
          <w:rFonts w:ascii="Times New Roman" w:hAnsi="Times New Roman"/>
        </w:rPr>
        <w:t>第三部分  供应商须知</w:t>
      </w:r>
      <w:bookmarkEnd w:id="1"/>
    </w:p>
    <w:p>
      <w:pPr>
        <w:pStyle w:val="29"/>
        <w:spacing w:line="360" w:lineRule="auto"/>
        <w:jc w:val="center"/>
        <w:rPr>
          <w:rFonts w:ascii="Times New Roman" w:hAnsi="Times New Roman" w:eastAsia="宋体" w:cs="Times New Roman"/>
          <w:color w:val="auto"/>
        </w:rPr>
      </w:pPr>
      <w:bookmarkStart w:id="4" w:name="_Toc411426751"/>
    </w:p>
    <w:p>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5" w:name="OLE_LINK5"/>
      <w:bookmarkStart w:id="6" w:name="OLE_LINK6"/>
      <w:r>
        <w:rPr>
          <w:rFonts w:hint="eastAsia" w:ascii="Times New Roman" w:hAnsi="Times New Roman" w:eastAsia="宋体" w:cs="Times New Roman"/>
          <w:color w:val="auto"/>
        </w:rPr>
        <w:t>物业管理条例</w:t>
      </w:r>
      <w:bookmarkEnd w:id="5"/>
      <w:bookmarkEnd w:id="6"/>
      <w:r>
        <w:rPr>
          <w:rFonts w:hint="eastAsia" w:ascii="Times New Roman" w:hAnsi="Times New Roman" w:eastAsia="宋体" w:cs="Times New Roman"/>
          <w:color w:val="auto"/>
        </w:rPr>
        <w:t>》第三十二条的规定“从事物业管理活动的企业应当具有独立的法人资格”，因此本项目不接受分公司投标。</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pPr>
        <w:pStyle w:val="29"/>
        <w:spacing w:line="360" w:lineRule="auto"/>
        <w:ind w:firstLine="480" w:firstLineChars="200"/>
        <w:jc w:val="both"/>
        <w:rPr>
          <w:rFonts w:ascii="Times New Roman" w:hAnsi="Times New Roman" w:eastAsia="宋体" w:cs="Times New Roman"/>
          <w:color w:val="auto"/>
        </w:rPr>
      </w:pPr>
    </w:p>
    <w:p>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pPr>
        <w:pStyle w:val="29"/>
        <w:spacing w:line="360" w:lineRule="auto"/>
        <w:ind w:firstLine="480" w:firstLineChars="200"/>
        <w:jc w:val="both"/>
        <w:rPr>
          <w:rFonts w:ascii="Times New Roman" w:hAnsi="Times New Roman" w:eastAsia="宋体" w:cs="Times New Roman"/>
          <w:color w:val="auto"/>
        </w:rPr>
      </w:pPr>
    </w:p>
    <w:p>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pPr>
        <w:pStyle w:val="29"/>
        <w:spacing w:line="360" w:lineRule="auto"/>
        <w:jc w:val="center"/>
        <w:rPr>
          <w:rFonts w:ascii="Times New Roman" w:hAnsi="Times New Roman" w:eastAsia="宋体" w:cs="Times New Roman"/>
          <w:color w:val="auto"/>
        </w:rPr>
      </w:pPr>
    </w:p>
    <w:p>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登陆</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pPr>
        <w:pStyle w:val="29"/>
        <w:spacing w:line="360" w:lineRule="auto"/>
        <w:ind w:firstLine="480" w:firstLineChars="200"/>
        <w:jc w:val="both"/>
        <w:rPr>
          <w:rFonts w:ascii="Times New Roman" w:hAnsi="Times New Roman" w:eastAsia="宋体" w:cs="Times New Roman"/>
          <w:color w:val="auto"/>
        </w:rPr>
      </w:pPr>
    </w:p>
    <w:p>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pPr>
        <w:pStyle w:val="29"/>
        <w:spacing w:line="360" w:lineRule="auto"/>
        <w:ind w:firstLine="480" w:firstLineChars="200"/>
        <w:jc w:val="both"/>
        <w:rPr>
          <w:rFonts w:ascii="Times New Roman" w:hAnsi="Times New Roman" w:eastAsia="宋体" w:cs="Times New Roman"/>
          <w:color w:val="auto"/>
        </w:rPr>
      </w:pPr>
    </w:p>
    <w:p>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成交通知书》一经发出即发生法律效力。</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pPr>
        <w:pStyle w:val="29"/>
        <w:spacing w:line="360" w:lineRule="auto"/>
        <w:ind w:firstLine="480" w:firstLineChars="200"/>
        <w:jc w:val="both"/>
        <w:rPr>
          <w:rFonts w:ascii="Times New Roman" w:hAnsi="Times New Roman" w:eastAsia="宋体" w:cs="Times New Roman"/>
          <w:color w:val="auto"/>
        </w:rPr>
      </w:pPr>
    </w:p>
    <w:p>
      <w:pPr>
        <w:pStyle w:val="29"/>
        <w:snapToGrid w:val="0"/>
        <w:spacing w:line="360" w:lineRule="auto"/>
        <w:ind w:firstLine="480" w:firstLineChars="200"/>
        <w:jc w:val="both"/>
        <w:rPr>
          <w:rFonts w:ascii="Times New Roman" w:hAnsi="Times New Roman" w:eastAsia="宋体" w:cs="Times New Roman"/>
          <w:color w:val="auto"/>
        </w:rPr>
      </w:pPr>
    </w:p>
    <w:p>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pPr>
        <w:pStyle w:val="11"/>
        <w:rPr>
          <w:rFonts w:ascii="Times New Roman" w:hAnsi="Times New Roman"/>
        </w:rPr>
      </w:pPr>
      <w:r>
        <w:rPr>
          <w:rFonts w:ascii="Times New Roman" w:hAnsi="Times New Roman"/>
        </w:rPr>
        <w:t>第四部分  合同草案</w:t>
      </w:r>
      <w:bookmarkEnd w:id="4"/>
    </w:p>
    <w:p>
      <w:pPr>
        <w:tabs>
          <w:tab w:val="left" w:pos="412"/>
          <w:tab w:val="left" w:pos="618"/>
        </w:tabs>
        <w:spacing w:line="520" w:lineRule="exact"/>
        <w:jc w:val="center"/>
        <w:rPr>
          <w:b/>
          <w:bCs/>
          <w:sz w:val="24"/>
          <w:szCs w:val="24"/>
        </w:rPr>
      </w:pPr>
      <w:r>
        <w:rPr>
          <w:b/>
          <w:bCs/>
          <w:sz w:val="24"/>
          <w:szCs w:val="24"/>
        </w:rPr>
        <w:t>合同一般条款</w:t>
      </w:r>
    </w:p>
    <w:p>
      <w:pPr>
        <w:snapToGrid w:val="0"/>
        <w:spacing w:line="360" w:lineRule="auto"/>
        <w:ind w:firstLine="482" w:firstLineChars="200"/>
        <w:rPr>
          <w:b/>
          <w:bCs/>
          <w:sz w:val="24"/>
          <w:szCs w:val="24"/>
        </w:rPr>
      </w:pPr>
    </w:p>
    <w:p>
      <w:pPr>
        <w:snapToGrid w:val="0"/>
        <w:spacing w:line="360" w:lineRule="auto"/>
        <w:ind w:firstLine="482" w:firstLineChars="200"/>
        <w:rPr>
          <w:sz w:val="24"/>
          <w:szCs w:val="24"/>
        </w:rPr>
      </w:pPr>
      <w:r>
        <w:rPr>
          <w:b/>
          <w:bCs/>
          <w:sz w:val="24"/>
          <w:szCs w:val="24"/>
        </w:rPr>
        <w:t>采购人（甲方）：</w:t>
      </w:r>
    </w:p>
    <w:p>
      <w:pPr>
        <w:snapToGrid w:val="0"/>
        <w:spacing w:line="360" w:lineRule="auto"/>
        <w:ind w:firstLine="482" w:firstLineChars="200"/>
        <w:rPr>
          <w:sz w:val="24"/>
          <w:szCs w:val="24"/>
        </w:rPr>
      </w:pPr>
      <w:r>
        <w:rPr>
          <w:b/>
          <w:bCs/>
          <w:sz w:val="24"/>
          <w:szCs w:val="24"/>
        </w:rPr>
        <w:t>供应商（乙方）：</w:t>
      </w:r>
    </w:p>
    <w:p>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pPr>
        <w:pStyle w:val="37"/>
        <w:numPr>
          <w:ilvl w:val="0"/>
          <w:numId w:val="1"/>
        </w:numPr>
        <w:spacing w:line="480" w:lineRule="exact"/>
        <w:ind w:firstLineChars="0"/>
        <w:rPr>
          <w:sz w:val="24"/>
        </w:rPr>
      </w:pPr>
      <w:r>
        <w:rPr>
          <w:rFonts w:hint="eastAsia"/>
          <w:sz w:val="24"/>
        </w:rPr>
        <w:t>本合同为中小企业预留合同</w:t>
      </w:r>
    </w:p>
    <w:p>
      <w:pPr>
        <w:pStyle w:val="37"/>
        <w:numPr>
          <w:ilvl w:val="0"/>
          <w:numId w:val="1"/>
        </w:numPr>
        <w:spacing w:line="480" w:lineRule="exact"/>
        <w:ind w:firstLineChars="0"/>
        <w:rPr>
          <w:sz w:val="24"/>
        </w:rPr>
      </w:pPr>
      <w:r>
        <w:rPr>
          <w:rFonts w:hint="eastAsia"/>
          <w:sz w:val="24"/>
        </w:rPr>
        <w:t>本合同非中小企业预留合同</w:t>
      </w:r>
    </w:p>
    <w:p>
      <w:pPr>
        <w:spacing w:line="480" w:lineRule="exact"/>
        <w:ind w:firstLine="480" w:firstLineChars="200"/>
        <w:rPr>
          <w:sz w:val="24"/>
          <w:szCs w:val="24"/>
        </w:rPr>
      </w:pPr>
      <w:r>
        <w:rPr>
          <w:sz w:val="24"/>
          <w:szCs w:val="24"/>
        </w:rPr>
        <w:t>第一条委托物业的基本情况</w:t>
      </w:r>
    </w:p>
    <w:p>
      <w:pPr>
        <w:spacing w:line="360" w:lineRule="auto"/>
        <w:ind w:firstLine="484" w:firstLineChars="202"/>
        <w:rPr>
          <w:sz w:val="24"/>
          <w:szCs w:val="24"/>
        </w:rPr>
      </w:pPr>
      <w:r>
        <w:rPr>
          <w:sz w:val="24"/>
          <w:szCs w:val="24"/>
        </w:rPr>
        <w:t>物业名称：</w:t>
      </w:r>
    </w:p>
    <w:p>
      <w:pPr>
        <w:spacing w:line="360" w:lineRule="auto"/>
        <w:ind w:firstLine="484" w:firstLineChars="202"/>
        <w:rPr>
          <w:sz w:val="24"/>
          <w:szCs w:val="24"/>
        </w:rPr>
      </w:pPr>
      <w:r>
        <w:rPr>
          <w:sz w:val="24"/>
          <w:szCs w:val="24"/>
        </w:rPr>
        <w:t>物业类型：</w:t>
      </w:r>
    </w:p>
    <w:p>
      <w:pPr>
        <w:spacing w:line="360" w:lineRule="auto"/>
        <w:ind w:firstLine="484" w:firstLineChars="202"/>
        <w:rPr>
          <w:sz w:val="24"/>
          <w:szCs w:val="24"/>
        </w:rPr>
      </w:pPr>
      <w:r>
        <w:rPr>
          <w:sz w:val="24"/>
          <w:szCs w:val="24"/>
        </w:rPr>
        <w:t>座落位置：</w:t>
      </w:r>
    </w:p>
    <w:p>
      <w:pPr>
        <w:spacing w:line="360" w:lineRule="auto"/>
        <w:ind w:firstLine="484" w:firstLineChars="202"/>
        <w:rPr>
          <w:sz w:val="24"/>
          <w:szCs w:val="24"/>
        </w:rPr>
      </w:pPr>
      <w:r>
        <w:rPr>
          <w:sz w:val="24"/>
          <w:szCs w:val="24"/>
        </w:rPr>
        <w:t>物业管理区域四至：</w:t>
      </w:r>
    </w:p>
    <w:p>
      <w:pPr>
        <w:spacing w:line="360" w:lineRule="auto"/>
        <w:ind w:firstLine="484" w:firstLineChars="202"/>
        <w:rPr>
          <w:sz w:val="24"/>
          <w:szCs w:val="24"/>
        </w:rPr>
      </w:pPr>
      <w:r>
        <w:rPr>
          <w:sz w:val="24"/>
          <w:szCs w:val="24"/>
        </w:rPr>
        <w:t>东至：南至：</w:t>
      </w:r>
    </w:p>
    <w:p>
      <w:pPr>
        <w:spacing w:line="360" w:lineRule="auto"/>
        <w:ind w:firstLine="484" w:firstLineChars="202"/>
        <w:rPr>
          <w:sz w:val="24"/>
          <w:szCs w:val="24"/>
        </w:rPr>
      </w:pPr>
      <w:r>
        <w:rPr>
          <w:sz w:val="24"/>
          <w:szCs w:val="24"/>
        </w:rPr>
        <w:t>西至：北至：</w:t>
      </w:r>
    </w:p>
    <w:p>
      <w:pPr>
        <w:spacing w:line="360" w:lineRule="auto"/>
        <w:ind w:firstLine="484" w:firstLineChars="202"/>
        <w:rPr>
          <w:sz w:val="24"/>
          <w:szCs w:val="24"/>
        </w:rPr>
      </w:pPr>
      <w:r>
        <w:rPr>
          <w:sz w:val="24"/>
          <w:szCs w:val="24"/>
        </w:rPr>
        <w:t>占地面积：大楼总建筑面积：</w:t>
      </w:r>
    </w:p>
    <w:p>
      <w:pPr>
        <w:spacing w:line="360" w:lineRule="auto"/>
        <w:ind w:firstLine="484" w:firstLineChars="202"/>
        <w:rPr>
          <w:sz w:val="24"/>
          <w:szCs w:val="24"/>
        </w:rPr>
      </w:pPr>
      <w:r>
        <w:rPr>
          <w:sz w:val="24"/>
          <w:szCs w:val="24"/>
        </w:rPr>
        <w:t>其中：地上面积：平方米</w:t>
      </w:r>
    </w:p>
    <w:p>
      <w:pPr>
        <w:spacing w:line="360" w:lineRule="auto"/>
        <w:ind w:firstLine="484" w:firstLineChars="202"/>
        <w:rPr>
          <w:sz w:val="24"/>
          <w:szCs w:val="24"/>
        </w:rPr>
      </w:pPr>
      <w:r>
        <w:rPr>
          <w:sz w:val="24"/>
          <w:szCs w:val="24"/>
        </w:rPr>
        <w:t>地下面积：平方米</w:t>
      </w:r>
    </w:p>
    <w:p>
      <w:pPr>
        <w:spacing w:line="360" w:lineRule="auto"/>
        <w:ind w:firstLine="484" w:firstLineChars="202"/>
        <w:rPr>
          <w:sz w:val="24"/>
          <w:szCs w:val="24"/>
        </w:rPr>
      </w:pPr>
      <w:r>
        <w:rPr>
          <w:sz w:val="24"/>
          <w:szCs w:val="24"/>
        </w:rPr>
        <w:t>标准层面积：平方米</w:t>
      </w:r>
    </w:p>
    <w:p>
      <w:pPr>
        <w:spacing w:line="360" w:lineRule="auto"/>
        <w:ind w:firstLine="484" w:firstLineChars="202"/>
        <w:rPr>
          <w:sz w:val="24"/>
          <w:szCs w:val="24"/>
        </w:rPr>
      </w:pPr>
      <w:r>
        <w:rPr>
          <w:sz w:val="24"/>
          <w:szCs w:val="24"/>
        </w:rPr>
        <w:t>人防建筑面积：平方米</w:t>
      </w:r>
    </w:p>
    <w:p>
      <w:pPr>
        <w:spacing w:line="360" w:lineRule="auto"/>
        <w:ind w:firstLine="484" w:firstLineChars="202"/>
        <w:rPr>
          <w:sz w:val="24"/>
          <w:szCs w:val="24"/>
        </w:rPr>
      </w:pPr>
      <w:r>
        <w:rPr>
          <w:sz w:val="24"/>
          <w:szCs w:val="24"/>
        </w:rPr>
        <w:t>建筑层数：地上层，地下层</w:t>
      </w:r>
    </w:p>
    <w:p>
      <w:pPr>
        <w:spacing w:line="360" w:lineRule="auto"/>
        <w:ind w:firstLine="484" w:firstLineChars="202"/>
        <w:rPr>
          <w:sz w:val="24"/>
          <w:szCs w:val="24"/>
        </w:rPr>
      </w:pPr>
      <w:r>
        <w:rPr>
          <w:sz w:val="24"/>
          <w:szCs w:val="24"/>
        </w:rPr>
        <w:t>建筑尺寸：长：米，宽：米，高：米</w:t>
      </w:r>
    </w:p>
    <w:p>
      <w:pPr>
        <w:spacing w:line="360" w:lineRule="auto"/>
        <w:ind w:firstLine="484" w:firstLineChars="202"/>
        <w:rPr>
          <w:sz w:val="24"/>
          <w:szCs w:val="24"/>
        </w:rPr>
      </w:pPr>
      <w:r>
        <w:rPr>
          <w:sz w:val="24"/>
          <w:szCs w:val="24"/>
        </w:rPr>
        <w:t>建筑层高：</w:t>
      </w:r>
    </w:p>
    <w:p>
      <w:pPr>
        <w:spacing w:line="360" w:lineRule="auto"/>
        <w:ind w:firstLine="484" w:firstLineChars="202"/>
        <w:rPr>
          <w:sz w:val="24"/>
          <w:szCs w:val="24"/>
        </w:rPr>
      </w:pPr>
      <w:r>
        <w:rPr>
          <w:sz w:val="24"/>
          <w:szCs w:val="24"/>
        </w:rPr>
        <w:t>建筑结构：</w:t>
      </w:r>
    </w:p>
    <w:p>
      <w:pPr>
        <w:spacing w:line="480" w:lineRule="exact"/>
        <w:ind w:firstLine="480" w:firstLineChars="200"/>
        <w:rPr>
          <w:sz w:val="24"/>
          <w:szCs w:val="24"/>
        </w:rPr>
      </w:pPr>
      <w:r>
        <w:rPr>
          <w:sz w:val="24"/>
          <w:szCs w:val="24"/>
        </w:rPr>
        <w:t>第二条物业服务内容及标准</w:t>
      </w:r>
    </w:p>
    <w:p>
      <w:pPr>
        <w:spacing w:line="480" w:lineRule="exact"/>
        <w:ind w:firstLine="480" w:firstLineChars="200"/>
        <w:rPr>
          <w:spacing w:val="-20"/>
          <w:sz w:val="24"/>
          <w:szCs w:val="24"/>
          <w:bdr w:val="single" w:color="auto" w:sz="4" w:space="0"/>
        </w:rPr>
      </w:pPr>
      <w:r>
        <w:rPr>
          <w:sz w:val="24"/>
          <w:szCs w:val="24"/>
        </w:rPr>
        <w:t>（一）房屋本体和共用部位的维修、养护和管理：</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（二）共用设施设备运行、维修、养护：</w:t>
      </w:r>
    </w:p>
    <w:p>
      <w:pPr>
        <w:spacing w:line="480" w:lineRule="exact"/>
        <w:ind w:firstLine="480" w:firstLineChars="200"/>
        <w:rPr>
          <w:sz w:val="24"/>
          <w:szCs w:val="24"/>
        </w:rPr>
      </w:pPr>
      <w:r>
        <w:rPr>
          <w:sz w:val="24"/>
          <w:szCs w:val="24"/>
        </w:rPr>
        <w:t>1.供、配电设施设备:</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2.给、排水设施设备:</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3.升降系统: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4.消防系统: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5.空气调节系统: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6.智能化系统: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7.楼宇自动化系统（通讯系统等）:</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8.停车场管理系统: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9.其他:</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（三）共用部位和共用场地的环境保洁和绿化养护：</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（四）物业装饰装修的管理：</w:t>
      </w:r>
    </w:p>
    <w:p>
      <w:pPr>
        <w:spacing w:line="480" w:lineRule="exact"/>
        <w:ind w:firstLine="400" w:firstLineChars="200"/>
        <w:rPr>
          <w:spacing w:val="-20"/>
          <w:sz w:val="24"/>
          <w:szCs w:val="24"/>
          <w:u w:val="single"/>
        </w:rPr>
      </w:pPr>
    </w:p>
    <w:p>
      <w:pPr>
        <w:spacing w:line="480" w:lineRule="exact"/>
        <w:ind w:firstLine="480" w:firstLineChars="200"/>
        <w:rPr>
          <w:sz w:val="24"/>
          <w:szCs w:val="24"/>
          <w:bdr w:val="single" w:color="auto" w:sz="4" w:space="0"/>
        </w:rPr>
      </w:pPr>
      <w:r>
        <w:rPr>
          <w:sz w:val="24"/>
          <w:szCs w:val="24"/>
        </w:rPr>
        <w:t>（五）车辆行驶和停放秩序的服务、管理：</w:t>
      </w:r>
    </w:p>
    <w:p>
      <w:pPr>
        <w:spacing w:line="480" w:lineRule="exact"/>
        <w:ind w:firstLine="400" w:firstLineChars="200"/>
        <w:rPr>
          <w:spacing w:val="-20"/>
          <w:sz w:val="24"/>
          <w:szCs w:val="24"/>
          <w:u w:val="single"/>
        </w:rPr>
      </w:pPr>
    </w:p>
    <w:p>
      <w:pPr>
        <w:spacing w:line="480" w:lineRule="exact"/>
        <w:ind w:firstLine="480" w:firstLineChars="200"/>
        <w:rPr>
          <w:sz w:val="24"/>
          <w:szCs w:val="24"/>
          <w:bdr w:val="single" w:color="auto" w:sz="4" w:space="0"/>
        </w:rPr>
      </w:pPr>
      <w:r>
        <w:rPr>
          <w:sz w:val="24"/>
          <w:szCs w:val="24"/>
        </w:rPr>
        <w:t>（六）物业管理区域内公共秩序的维护和消防管理：</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（七）物业档案的建立、保管和使用：</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（八）其他委托事项：</w:t>
      </w:r>
    </w:p>
    <w:p>
      <w:pPr>
        <w:spacing w:line="480" w:lineRule="exact"/>
        <w:ind w:firstLine="480" w:firstLineChars="200"/>
        <w:rPr>
          <w:sz w:val="24"/>
          <w:szCs w:val="24"/>
        </w:rPr>
      </w:pPr>
      <w:r>
        <w:rPr>
          <w:sz w:val="24"/>
          <w:szCs w:val="24"/>
        </w:rPr>
        <w:t>1、</w:t>
      </w:r>
    </w:p>
    <w:p>
      <w:pPr>
        <w:spacing w:line="480" w:lineRule="exact"/>
        <w:ind w:firstLine="480" w:firstLineChars="200"/>
        <w:rPr>
          <w:sz w:val="24"/>
          <w:szCs w:val="24"/>
        </w:rPr>
      </w:pPr>
      <w:r>
        <w:rPr>
          <w:sz w:val="24"/>
          <w:szCs w:val="24"/>
        </w:rPr>
        <w:t>2、</w:t>
      </w:r>
    </w:p>
    <w:p>
      <w:pPr>
        <w:spacing w:line="480" w:lineRule="exact"/>
        <w:ind w:firstLine="480" w:firstLineChars="200"/>
        <w:rPr>
          <w:sz w:val="24"/>
          <w:szCs w:val="24"/>
          <w:u w:val="single"/>
        </w:rPr>
      </w:pPr>
      <w:r>
        <w:rPr>
          <w:sz w:val="24"/>
          <w:szCs w:val="24"/>
        </w:rPr>
        <w:t>3、</w:t>
      </w:r>
    </w:p>
    <w:p>
      <w:pPr>
        <w:spacing w:line="480" w:lineRule="exact"/>
        <w:ind w:firstLine="480" w:firstLineChars="200"/>
        <w:rPr>
          <w:sz w:val="24"/>
          <w:szCs w:val="24"/>
        </w:rPr>
      </w:pPr>
      <w:r>
        <w:rPr>
          <w:sz w:val="24"/>
          <w:szCs w:val="24"/>
        </w:rPr>
        <w:t>第三条物业服务合同期限</w:t>
      </w:r>
    </w:p>
    <w:p>
      <w:pPr>
        <w:spacing w:line="480" w:lineRule="exact"/>
        <w:ind w:firstLine="480" w:firstLineChars="200"/>
        <w:rPr>
          <w:color w:val="FF0000"/>
          <w:sz w:val="24"/>
          <w:szCs w:val="24"/>
        </w:rPr>
      </w:pPr>
      <w:r>
        <w:rPr>
          <w:sz w:val="24"/>
          <w:szCs w:val="24"/>
        </w:rPr>
        <w:t>物业服务合同期限为年。</w:t>
      </w:r>
    </w:p>
    <w:p>
      <w:pPr>
        <w:spacing w:line="480" w:lineRule="exact"/>
        <w:ind w:firstLine="480" w:firstLineChars="200"/>
        <w:rPr>
          <w:sz w:val="24"/>
          <w:szCs w:val="24"/>
        </w:rPr>
      </w:pPr>
      <w:r>
        <w:rPr>
          <w:sz w:val="24"/>
          <w:szCs w:val="24"/>
        </w:rPr>
        <w:t>自    年   月    日起至     年   月     日终止。</w:t>
      </w:r>
    </w:p>
    <w:p>
      <w:pPr>
        <w:spacing w:line="480" w:lineRule="exact"/>
        <w:ind w:firstLine="480" w:firstLineChars="200"/>
        <w:rPr>
          <w:sz w:val="24"/>
          <w:szCs w:val="24"/>
        </w:rPr>
      </w:pPr>
      <w:r>
        <w:rPr>
          <w:sz w:val="24"/>
          <w:szCs w:val="24"/>
        </w:rPr>
        <w:t>第四条甲方权利义务</w:t>
      </w:r>
    </w:p>
    <w:p>
      <w:pPr>
        <w:spacing w:line="480" w:lineRule="exact"/>
        <w:ind w:firstLine="480" w:firstLineChars="200"/>
        <w:rPr>
          <w:sz w:val="24"/>
          <w:szCs w:val="24"/>
        </w:rPr>
      </w:pPr>
      <w:r>
        <w:rPr>
          <w:sz w:val="24"/>
          <w:szCs w:val="24"/>
        </w:rPr>
        <w:t>（一）代表和维护采购人所有人员在物业管理服务活动中的合法权益；</w:t>
      </w:r>
    </w:p>
    <w:p>
      <w:pPr>
        <w:spacing w:line="480" w:lineRule="exact"/>
        <w:ind w:firstLine="480" w:firstLineChars="200"/>
        <w:rPr>
          <w:sz w:val="24"/>
          <w:szCs w:val="24"/>
        </w:rPr>
      </w:pPr>
      <w:r>
        <w:rPr>
          <w:sz w:val="24"/>
          <w:szCs w:val="24"/>
        </w:rPr>
        <w:t>（二）制定、修改管理规约，监督采购人所有人员遵守管理规约；</w:t>
      </w:r>
    </w:p>
    <w:p>
      <w:pPr>
        <w:spacing w:line="480" w:lineRule="exact"/>
        <w:ind w:firstLine="480" w:firstLineChars="200"/>
        <w:rPr>
          <w:sz w:val="24"/>
          <w:szCs w:val="24"/>
        </w:rPr>
      </w:pPr>
      <w:r>
        <w:rPr>
          <w:sz w:val="24"/>
          <w:szCs w:val="24"/>
        </w:rPr>
        <w:t>（三）审定物业服务合同内容，选聘、解聘物业服务企业；</w:t>
      </w:r>
    </w:p>
    <w:p>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pPr>
        <w:spacing w:line="480" w:lineRule="exact"/>
        <w:ind w:firstLine="480" w:firstLineChars="200"/>
        <w:rPr>
          <w:sz w:val="24"/>
          <w:szCs w:val="24"/>
        </w:rPr>
      </w:pPr>
      <w:r>
        <w:rPr>
          <w:sz w:val="24"/>
          <w:szCs w:val="24"/>
        </w:rPr>
        <w:t>（六）负责提供物业管理服务所需相关文件和资料；</w:t>
      </w:r>
    </w:p>
    <w:p>
      <w:pPr>
        <w:spacing w:line="480" w:lineRule="exact"/>
        <w:ind w:firstLine="480" w:firstLineChars="200"/>
        <w:rPr>
          <w:sz w:val="24"/>
          <w:szCs w:val="24"/>
        </w:rPr>
      </w:pPr>
      <w:r>
        <w:rPr>
          <w:sz w:val="24"/>
          <w:szCs w:val="24"/>
        </w:rPr>
        <w:t>（七）其他：</w:t>
      </w:r>
    </w:p>
    <w:p>
      <w:pPr>
        <w:spacing w:line="480" w:lineRule="exact"/>
        <w:ind w:firstLine="480" w:firstLineChars="200"/>
        <w:rPr>
          <w:sz w:val="24"/>
          <w:szCs w:val="24"/>
        </w:rPr>
      </w:pPr>
      <w:r>
        <w:rPr>
          <w:sz w:val="24"/>
          <w:szCs w:val="24"/>
        </w:rPr>
        <w:t>1、</w:t>
      </w:r>
    </w:p>
    <w:p>
      <w:pPr>
        <w:spacing w:line="480" w:lineRule="exact"/>
        <w:ind w:firstLine="480" w:firstLineChars="200"/>
        <w:rPr>
          <w:sz w:val="24"/>
          <w:szCs w:val="24"/>
          <w:u w:val="single"/>
        </w:rPr>
      </w:pPr>
      <w:r>
        <w:rPr>
          <w:sz w:val="24"/>
          <w:szCs w:val="24"/>
        </w:rPr>
        <w:t>2、</w:t>
      </w:r>
    </w:p>
    <w:p>
      <w:pPr>
        <w:spacing w:line="480" w:lineRule="exact"/>
        <w:ind w:firstLine="480" w:firstLineChars="200"/>
        <w:rPr>
          <w:sz w:val="24"/>
          <w:szCs w:val="24"/>
          <w:bdr w:val="single" w:color="auto" w:sz="4" w:space="0"/>
        </w:rPr>
      </w:pPr>
      <w:r>
        <w:rPr>
          <w:sz w:val="24"/>
          <w:szCs w:val="24"/>
        </w:rPr>
        <w:t>3、</w:t>
      </w:r>
    </w:p>
    <w:p>
      <w:pPr>
        <w:spacing w:line="480" w:lineRule="exact"/>
        <w:ind w:firstLine="480" w:firstLineChars="200"/>
        <w:rPr>
          <w:sz w:val="24"/>
          <w:szCs w:val="24"/>
        </w:rPr>
      </w:pPr>
      <w:r>
        <w:rPr>
          <w:sz w:val="24"/>
          <w:szCs w:val="24"/>
        </w:rPr>
        <w:t>第五条乙方权利义务</w:t>
      </w:r>
    </w:p>
    <w:p>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pPr>
        <w:spacing w:line="480" w:lineRule="exact"/>
        <w:ind w:firstLine="480" w:firstLineChars="200"/>
        <w:rPr>
          <w:sz w:val="24"/>
          <w:szCs w:val="24"/>
        </w:rPr>
      </w:pPr>
      <w:r>
        <w:rPr>
          <w:sz w:val="24"/>
          <w:szCs w:val="24"/>
        </w:rPr>
        <w:t>（三）依照本合同约定向采购人收取物业管理服务费；</w:t>
      </w:r>
    </w:p>
    <w:p>
      <w:pPr>
        <w:spacing w:line="480" w:lineRule="exact"/>
        <w:ind w:firstLine="480" w:firstLineChars="200"/>
        <w:rPr>
          <w:sz w:val="24"/>
          <w:szCs w:val="24"/>
        </w:rPr>
      </w:pPr>
      <w:r>
        <w:rPr>
          <w:sz w:val="24"/>
          <w:szCs w:val="24"/>
        </w:rPr>
        <w:t>（四）建立物业项目的管理档案；</w:t>
      </w:r>
    </w:p>
    <w:p>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pPr>
        <w:spacing w:line="480" w:lineRule="exact"/>
        <w:ind w:firstLine="480" w:firstLineChars="200"/>
        <w:rPr>
          <w:sz w:val="24"/>
          <w:szCs w:val="24"/>
        </w:rPr>
      </w:pPr>
      <w:r>
        <w:rPr>
          <w:sz w:val="24"/>
          <w:szCs w:val="24"/>
        </w:rPr>
        <w:t>（六）对侵害物业共用部位、共用设施设备的行为要求责任人停止侵害、排除妨害、恢复原状；</w:t>
      </w:r>
    </w:p>
    <w:p>
      <w:pPr>
        <w:spacing w:line="480" w:lineRule="exact"/>
        <w:ind w:firstLine="480" w:firstLineChars="200"/>
        <w:rPr>
          <w:sz w:val="24"/>
          <w:szCs w:val="24"/>
        </w:rPr>
      </w:pPr>
      <w:r>
        <w:rPr>
          <w:sz w:val="24"/>
          <w:szCs w:val="24"/>
        </w:rPr>
        <w:t>（七）不得将物业项目全部委托给他人管理，但可以将专项服务委托专业公司承担；</w:t>
      </w:r>
    </w:p>
    <w:p>
      <w:pPr>
        <w:spacing w:line="480" w:lineRule="exact"/>
        <w:ind w:firstLine="480" w:firstLineChars="200"/>
        <w:rPr>
          <w:sz w:val="24"/>
          <w:szCs w:val="24"/>
        </w:rPr>
      </w:pPr>
      <w:r>
        <w:rPr>
          <w:sz w:val="24"/>
          <w:szCs w:val="24"/>
        </w:rPr>
        <w:t>（八）负责编制物业的年度维修养护计划，并组织实施；</w:t>
      </w:r>
    </w:p>
    <w:p>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80" w:firstLineChars="200"/>
        <w:rPr>
          <w:sz w:val="24"/>
          <w:szCs w:val="24"/>
        </w:rPr>
      </w:pPr>
      <w:r>
        <w:rPr>
          <w:sz w:val="24"/>
          <w:szCs w:val="24"/>
        </w:rPr>
        <w:t>（十）负责编制物业服务年度计划；</w:t>
      </w:r>
    </w:p>
    <w:p>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pPr>
        <w:spacing w:line="480" w:lineRule="exact"/>
        <w:ind w:firstLine="480" w:firstLineChars="200"/>
        <w:rPr>
          <w:sz w:val="24"/>
          <w:szCs w:val="24"/>
        </w:rPr>
      </w:pPr>
      <w:r>
        <w:rPr>
          <w:sz w:val="24"/>
          <w:szCs w:val="24"/>
        </w:rPr>
        <w:t>1、预收的物业管理服务费等收益余额；</w:t>
      </w:r>
    </w:p>
    <w:p>
      <w:pPr>
        <w:spacing w:line="480" w:lineRule="exact"/>
        <w:ind w:firstLine="480" w:firstLineChars="200"/>
        <w:rPr>
          <w:sz w:val="24"/>
          <w:szCs w:val="24"/>
        </w:rPr>
      </w:pPr>
      <w:r>
        <w:rPr>
          <w:sz w:val="24"/>
          <w:szCs w:val="24"/>
        </w:rPr>
        <w:t>2、物业管理项目的档案资料；</w:t>
      </w:r>
    </w:p>
    <w:p>
      <w:pPr>
        <w:spacing w:line="480" w:lineRule="exact"/>
        <w:ind w:firstLine="480" w:firstLineChars="200"/>
        <w:rPr>
          <w:sz w:val="24"/>
          <w:szCs w:val="24"/>
        </w:rPr>
      </w:pPr>
      <w:r>
        <w:rPr>
          <w:sz w:val="24"/>
          <w:szCs w:val="24"/>
        </w:rPr>
        <w:t>3、物业管理用房和属于采购人的场地、设施设备。</w:t>
      </w:r>
    </w:p>
    <w:p>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80" w:firstLineChars="200"/>
        <w:rPr>
          <w:sz w:val="24"/>
          <w:szCs w:val="24"/>
        </w:rPr>
      </w:pPr>
      <w:r>
        <w:rPr>
          <w:sz w:val="24"/>
          <w:szCs w:val="24"/>
        </w:rPr>
        <w:t>（十四）接受采购人的监督；</w:t>
      </w:r>
    </w:p>
    <w:p>
      <w:pPr>
        <w:spacing w:line="480" w:lineRule="exact"/>
        <w:ind w:firstLine="480" w:firstLineChars="200"/>
        <w:rPr>
          <w:sz w:val="24"/>
          <w:szCs w:val="24"/>
        </w:rPr>
      </w:pPr>
      <w:r>
        <w:rPr>
          <w:sz w:val="24"/>
          <w:szCs w:val="24"/>
        </w:rPr>
        <w:t>（十五）接受物业管理行政主管部门的监督指导；</w:t>
      </w:r>
    </w:p>
    <w:p>
      <w:pPr>
        <w:spacing w:line="480" w:lineRule="exact"/>
        <w:ind w:firstLine="480" w:firstLineChars="200"/>
        <w:rPr>
          <w:sz w:val="24"/>
          <w:szCs w:val="24"/>
        </w:rPr>
      </w:pPr>
      <w:r>
        <w:rPr>
          <w:sz w:val="24"/>
          <w:szCs w:val="24"/>
        </w:rPr>
        <w:t>（十六）其他：</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第六条物业管理服务费用</w:t>
      </w:r>
    </w:p>
    <w:p>
      <w:pPr>
        <w:spacing w:line="480" w:lineRule="exact"/>
        <w:ind w:firstLine="480" w:firstLineChars="200"/>
        <w:rPr>
          <w:sz w:val="24"/>
          <w:szCs w:val="24"/>
        </w:rPr>
      </w:pPr>
      <w:r>
        <w:rPr>
          <w:sz w:val="24"/>
          <w:szCs w:val="24"/>
        </w:rPr>
        <w:t>本物业管理区域内的物业管理服务费采取包干制的形式，年服务费用为大写：（小写：）。</w:t>
      </w:r>
    </w:p>
    <w:p>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pPr>
        <w:spacing w:line="480" w:lineRule="exact"/>
        <w:ind w:firstLine="480" w:firstLineChars="200"/>
        <w:rPr>
          <w:spacing w:val="-20"/>
          <w:sz w:val="24"/>
          <w:szCs w:val="24"/>
          <w:u w:val="single"/>
        </w:rPr>
      </w:pPr>
      <w:r>
        <w:rPr>
          <w:sz w:val="24"/>
          <w:szCs w:val="24"/>
        </w:rPr>
        <w:t>付款方式如下：</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第七条物业管理用房</w:t>
      </w:r>
    </w:p>
    <w:p>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80" w:firstLineChars="200"/>
        <w:rPr>
          <w:sz w:val="24"/>
          <w:szCs w:val="24"/>
        </w:rPr>
      </w:pPr>
      <w:r>
        <w:rPr>
          <w:sz w:val="24"/>
          <w:szCs w:val="24"/>
        </w:rPr>
        <w:t>第八条物业及物业管理交接</w:t>
      </w:r>
    </w:p>
    <w:p>
      <w:pPr>
        <w:spacing w:line="480" w:lineRule="exact"/>
        <w:ind w:firstLine="480" w:firstLineChars="200"/>
        <w:rPr>
          <w:sz w:val="24"/>
          <w:szCs w:val="24"/>
        </w:rPr>
      </w:pPr>
      <w:r>
        <w:rPr>
          <w:sz w:val="24"/>
          <w:szCs w:val="24"/>
        </w:rPr>
        <w:t>自本合同生效之日起，由甲方向乙方移交下列资金、物品和资料：</w:t>
      </w:r>
    </w:p>
    <w:p>
      <w:pPr>
        <w:spacing w:line="480" w:lineRule="exact"/>
        <w:ind w:firstLine="480" w:firstLineChars="200"/>
        <w:rPr>
          <w:sz w:val="24"/>
          <w:szCs w:val="24"/>
        </w:rPr>
      </w:pPr>
      <w:r>
        <w:rPr>
          <w:sz w:val="24"/>
          <w:szCs w:val="24"/>
        </w:rPr>
        <w:t>（一）竣工总平面图，单体建筑、结构、设备的竣工图，附属配套设施、地下管网工程竣工图等资料；</w:t>
      </w:r>
    </w:p>
    <w:p>
      <w:pPr>
        <w:spacing w:line="480" w:lineRule="exact"/>
        <w:ind w:firstLine="480" w:firstLineChars="200"/>
        <w:rPr>
          <w:sz w:val="24"/>
          <w:szCs w:val="24"/>
        </w:rPr>
      </w:pPr>
      <w:r>
        <w:rPr>
          <w:sz w:val="24"/>
          <w:szCs w:val="24"/>
        </w:rPr>
        <w:t>（二）物业竣工验收资料；</w:t>
      </w:r>
    </w:p>
    <w:p>
      <w:pPr>
        <w:spacing w:line="480" w:lineRule="exact"/>
        <w:ind w:firstLine="480" w:firstLineChars="200"/>
        <w:rPr>
          <w:sz w:val="24"/>
          <w:szCs w:val="24"/>
        </w:rPr>
      </w:pPr>
      <w:r>
        <w:rPr>
          <w:sz w:val="24"/>
          <w:szCs w:val="24"/>
        </w:rPr>
        <w:t>（三）共用设施设备安装、使用、维护和保养技术资料；</w:t>
      </w:r>
    </w:p>
    <w:p>
      <w:pPr>
        <w:spacing w:line="480" w:lineRule="exact"/>
        <w:ind w:firstLine="480" w:firstLineChars="200"/>
        <w:rPr>
          <w:sz w:val="24"/>
          <w:szCs w:val="24"/>
        </w:rPr>
      </w:pPr>
      <w:r>
        <w:rPr>
          <w:sz w:val="24"/>
          <w:szCs w:val="24"/>
        </w:rPr>
        <w:t>（四）物业质量保证书和使用说明书；</w:t>
      </w:r>
    </w:p>
    <w:p>
      <w:pPr>
        <w:spacing w:line="480" w:lineRule="exact"/>
        <w:ind w:firstLine="480" w:firstLineChars="200"/>
        <w:rPr>
          <w:sz w:val="24"/>
          <w:szCs w:val="24"/>
        </w:rPr>
      </w:pPr>
      <w:r>
        <w:rPr>
          <w:sz w:val="24"/>
          <w:szCs w:val="24"/>
        </w:rPr>
        <w:t>（五）物业管理服务费等余额；</w:t>
      </w:r>
    </w:p>
    <w:p>
      <w:pPr>
        <w:spacing w:line="480" w:lineRule="exact"/>
        <w:ind w:firstLine="480" w:firstLineChars="200"/>
        <w:rPr>
          <w:sz w:val="24"/>
          <w:szCs w:val="24"/>
        </w:rPr>
      </w:pPr>
      <w:r>
        <w:rPr>
          <w:sz w:val="24"/>
          <w:szCs w:val="24"/>
        </w:rPr>
        <w:t>（六）物业管理需要的其他资料；</w:t>
      </w:r>
    </w:p>
    <w:p>
      <w:pPr>
        <w:spacing w:line="480" w:lineRule="exact"/>
        <w:ind w:firstLine="480" w:firstLineChars="200"/>
        <w:rPr>
          <w:sz w:val="24"/>
          <w:szCs w:val="24"/>
        </w:rPr>
      </w:pPr>
      <w:r>
        <w:rPr>
          <w:sz w:val="24"/>
          <w:szCs w:val="24"/>
        </w:rPr>
        <w:t>（七）物业管理用房和属于采购人的场地、设施设备。</w:t>
      </w:r>
    </w:p>
    <w:p>
      <w:pPr>
        <w:spacing w:line="480" w:lineRule="exact"/>
        <w:ind w:firstLine="480" w:firstLineChars="200"/>
        <w:rPr>
          <w:sz w:val="24"/>
          <w:szCs w:val="24"/>
        </w:rPr>
      </w:pPr>
      <w:r>
        <w:rPr>
          <w:sz w:val="24"/>
          <w:szCs w:val="24"/>
        </w:rPr>
        <w:t>第九条采购人装饰装修房屋，应当遵守国家和本市有关规定。</w:t>
      </w:r>
    </w:p>
    <w:p>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80" w:firstLineChars="200"/>
        <w:rPr>
          <w:sz w:val="24"/>
          <w:szCs w:val="24"/>
        </w:rPr>
      </w:pPr>
      <w:r>
        <w:rPr>
          <w:sz w:val="24"/>
          <w:szCs w:val="24"/>
        </w:rPr>
        <w:t>第十条违约责任</w:t>
      </w:r>
    </w:p>
    <w:p>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pPr>
        <w:spacing w:line="480" w:lineRule="exact"/>
        <w:ind w:firstLine="480" w:firstLineChars="200"/>
        <w:rPr>
          <w:sz w:val="24"/>
          <w:szCs w:val="24"/>
        </w:rPr>
      </w:pPr>
      <w:r>
        <w:rPr>
          <w:sz w:val="24"/>
          <w:szCs w:val="24"/>
        </w:rPr>
        <w:t>（四）合同期满，乙方未按规定时间向甲方办理移交事项，乙方向甲方支付违约金元。</w:t>
      </w:r>
    </w:p>
    <w:p>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pPr>
        <w:spacing w:line="480" w:lineRule="exact"/>
        <w:ind w:firstLine="480" w:firstLineChars="200"/>
        <w:rPr>
          <w:sz w:val="24"/>
          <w:szCs w:val="24"/>
        </w:rPr>
      </w:pPr>
      <w:r>
        <w:rPr>
          <w:sz w:val="24"/>
          <w:szCs w:val="24"/>
        </w:rPr>
        <w:t>（七）其他：</w:t>
      </w:r>
    </w:p>
    <w:p>
      <w:pPr>
        <w:spacing w:line="480" w:lineRule="exact"/>
        <w:ind w:firstLine="480" w:firstLineChars="200"/>
        <w:rPr>
          <w:sz w:val="24"/>
          <w:szCs w:val="24"/>
        </w:rPr>
      </w:pPr>
    </w:p>
    <w:p>
      <w:pPr>
        <w:spacing w:line="480" w:lineRule="exact"/>
        <w:ind w:firstLine="480" w:firstLineChars="200"/>
        <w:rPr>
          <w:sz w:val="24"/>
          <w:szCs w:val="24"/>
        </w:rPr>
      </w:pPr>
      <w:r>
        <w:rPr>
          <w:sz w:val="24"/>
          <w:szCs w:val="24"/>
        </w:rPr>
        <w:t>第十一条质量纠纷的约定</w:t>
      </w:r>
    </w:p>
    <w:p>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80" w:firstLineChars="200"/>
        <w:rPr>
          <w:sz w:val="24"/>
          <w:szCs w:val="24"/>
        </w:rPr>
      </w:pPr>
      <w:r>
        <w:rPr>
          <w:sz w:val="24"/>
          <w:szCs w:val="24"/>
        </w:rPr>
        <w:t>第十二条不可抗力的约定</w:t>
      </w:r>
    </w:p>
    <w:p>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pPr>
        <w:spacing w:line="480" w:lineRule="exact"/>
        <w:ind w:firstLine="480" w:firstLineChars="200"/>
        <w:rPr>
          <w:sz w:val="24"/>
          <w:szCs w:val="24"/>
        </w:rPr>
      </w:pPr>
      <w:r>
        <w:rPr>
          <w:sz w:val="24"/>
          <w:szCs w:val="24"/>
        </w:rPr>
        <w:t>第十三条免责条款</w:t>
      </w:r>
    </w:p>
    <w:p>
      <w:pPr>
        <w:spacing w:line="480" w:lineRule="exact"/>
        <w:ind w:firstLine="480" w:firstLineChars="200"/>
        <w:rPr>
          <w:sz w:val="24"/>
          <w:szCs w:val="24"/>
        </w:rPr>
      </w:pPr>
      <w:r>
        <w:rPr>
          <w:sz w:val="24"/>
          <w:szCs w:val="24"/>
        </w:rPr>
        <w:t>以下情况乙方不承担责任：</w:t>
      </w:r>
    </w:p>
    <w:p>
      <w:pPr>
        <w:spacing w:line="480" w:lineRule="exact"/>
        <w:ind w:firstLine="480" w:firstLineChars="200"/>
        <w:rPr>
          <w:sz w:val="24"/>
          <w:szCs w:val="24"/>
        </w:rPr>
      </w:pPr>
      <w:r>
        <w:rPr>
          <w:sz w:val="24"/>
          <w:szCs w:val="24"/>
        </w:rPr>
        <w:t>1、乙方已履行本合同约定义务，但因物业本身固有瑕疵造成损失的；</w:t>
      </w:r>
    </w:p>
    <w:p>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pPr>
        <w:spacing w:line="480" w:lineRule="exact"/>
        <w:ind w:firstLine="480" w:firstLineChars="200"/>
        <w:rPr>
          <w:sz w:val="24"/>
          <w:szCs w:val="24"/>
        </w:rPr>
      </w:pPr>
      <w:r>
        <w:rPr>
          <w:sz w:val="24"/>
          <w:szCs w:val="24"/>
        </w:rPr>
        <w:t>第十四条合同的解除</w:t>
      </w:r>
    </w:p>
    <w:p>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pPr>
        <w:spacing w:line="480" w:lineRule="exact"/>
        <w:ind w:firstLine="480" w:firstLineChars="200"/>
        <w:rPr>
          <w:sz w:val="24"/>
          <w:szCs w:val="24"/>
        </w:rPr>
      </w:pPr>
      <w:r>
        <w:rPr>
          <w:sz w:val="24"/>
          <w:szCs w:val="24"/>
        </w:rPr>
        <w:t>合同解除后，按照有关规定办理相关交接手续。</w:t>
      </w:r>
    </w:p>
    <w:p>
      <w:pPr>
        <w:spacing w:line="480" w:lineRule="exact"/>
        <w:ind w:firstLine="480" w:firstLineChars="200"/>
        <w:rPr>
          <w:sz w:val="24"/>
          <w:szCs w:val="24"/>
        </w:rPr>
      </w:pPr>
      <w:r>
        <w:rPr>
          <w:sz w:val="24"/>
          <w:szCs w:val="24"/>
        </w:rPr>
        <w:t>第十五条争议处理</w:t>
      </w:r>
    </w:p>
    <w:p>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pPr>
        <w:spacing w:line="480" w:lineRule="exact"/>
        <w:ind w:firstLine="480" w:firstLineChars="200"/>
        <w:rPr>
          <w:sz w:val="24"/>
          <w:szCs w:val="24"/>
        </w:rPr>
      </w:pPr>
      <w:r>
        <w:rPr>
          <w:sz w:val="24"/>
          <w:szCs w:val="24"/>
        </w:rPr>
        <w:t>第十六条合同附件</w:t>
      </w:r>
    </w:p>
    <w:p>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pPr>
        <w:spacing w:line="480" w:lineRule="exact"/>
        <w:ind w:firstLine="480" w:firstLineChars="200"/>
        <w:rPr>
          <w:sz w:val="24"/>
          <w:szCs w:val="24"/>
        </w:rPr>
      </w:pPr>
      <w:r>
        <w:rPr>
          <w:sz w:val="24"/>
          <w:szCs w:val="24"/>
        </w:rPr>
        <w:t>第十七条合同生效</w:t>
      </w:r>
    </w:p>
    <w:p>
      <w:pPr>
        <w:spacing w:line="480" w:lineRule="exact"/>
        <w:ind w:firstLine="480" w:firstLineChars="200"/>
        <w:rPr>
          <w:sz w:val="24"/>
          <w:szCs w:val="24"/>
        </w:rPr>
      </w:pPr>
      <w:r>
        <w:rPr>
          <w:sz w:val="24"/>
          <w:szCs w:val="24"/>
        </w:rPr>
        <w:t>本合同一式  份，甲方持  份，乙方持  份，均具同等效力，签字盖章后生效。</w:t>
      </w:r>
    </w:p>
    <w:p>
      <w:pPr>
        <w:spacing w:line="480" w:lineRule="exact"/>
        <w:ind w:firstLine="480" w:firstLineChars="200"/>
        <w:rPr>
          <w:sz w:val="24"/>
          <w:szCs w:val="24"/>
        </w:rPr>
      </w:pPr>
    </w:p>
    <w:p>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pPr>
        <w:tabs>
          <w:tab w:val="left" w:pos="0"/>
          <w:tab w:val="left" w:pos="315"/>
        </w:tabs>
        <w:spacing w:line="516" w:lineRule="exact"/>
        <w:ind w:firstLine="480" w:firstLineChars="200"/>
        <w:rPr>
          <w:color w:val="000000"/>
          <w:sz w:val="24"/>
          <w:szCs w:val="24"/>
        </w:rPr>
      </w:pPr>
      <w:r>
        <w:rPr>
          <w:color w:val="000000"/>
          <w:sz w:val="24"/>
          <w:szCs w:val="24"/>
        </w:rPr>
        <w:t>地址：                       地址：</w:t>
      </w:r>
    </w:p>
    <w:p>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pPr>
        <w:tabs>
          <w:tab w:val="left" w:pos="360"/>
        </w:tabs>
        <w:spacing w:line="516" w:lineRule="exact"/>
        <w:ind w:firstLine="480" w:firstLineChars="200"/>
        <w:rPr>
          <w:color w:val="000000"/>
          <w:sz w:val="24"/>
          <w:szCs w:val="24"/>
        </w:rPr>
      </w:pPr>
      <w:r>
        <w:rPr>
          <w:color w:val="000000"/>
          <w:sz w:val="24"/>
          <w:szCs w:val="24"/>
        </w:rPr>
        <w:t>委托代理人：                 委托代理人：</w:t>
      </w:r>
    </w:p>
    <w:p>
      <w:pPr>
        <w:tabs>
          <w:tab w:val="left" w:pos="360"/>
        </w:tabs>
        <w:spacing w:line="516" w:lineRule="exact"/>
        <w:ind w:firstLine="480" w:firstLineChars="200"/>
        <w:rPr>
          <w:color w:val="000000"/>
          <w:sz w:val="24"/>
          <w:szCs w:val="24"/>
        </w:rPr>
      </w:pPr>
      <w:r>
        <w:rPr>
          <w:color w:val="000000"/>
          <w:sz w:val="24"/>
          <w:szCs w:val="24"/>
        </w:rPr>
        <w:t>电话：                       电话：</w:t>
      </w:r>
    </w:p>
    <w:p>
      <w:pPr>
        <w:tabs>
          <w:tab w:val="left" w:pos="360"/>
        </w:tabs>
        <w:spacing w:line="516" w:lineRule="exact"/>
        <w:ind w:firstLine="480" w:firstLineChars="200"/>
        <w:rPr>
          <w:color w:val="000000"/>
          <w:sz w:val="24"/>
          <w:szCs w:val="24"/>
        </w:rPr>
      </w:pPr>
      <w:r>
        <w:rPr>
          <w:color w:val="000000"/>
          <w:sz w:val="24"/>
          <w:szCs w:val="24"/>
        </w:rPr>
        <w:t>时间：年月日</w:t>
      </w:r>
    </w:p>
    <w:p>
      <w:pPr>
        <w:spacing w:line="480" w:lineRule="exact"/>
        <w:ind w:firstLine="480" w:firstLineChars="200"/>
        <w:rPr>
          <w:sz w:val="24"/>
          <w:szCs w:val="24"/>
        </w:rPr>
      </w:pPr>
    </w:p>
    <w:p>
      <w:pPr>
        <w:spacing w:line="480" w:lineRule="exact"/>
        <w:ind w:firstLine="480" w:firstLineChars="200"/>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jc w:val="center"/>
        <w:rPr>
          <w:sz w:val="24"/>
          <w:szCs w:val="24"/>
        </w:rPr>
      </w:pPr>
    </w:p>
    <w:p>
      <w:pPr>
        <w:jc w:val="center"/>
        <w:rPr>
          <w:sz w:val="24"/>
          <w:szCs w:val="24"/>
        </w:rPr>
      </w:pPr>
    </w:p>
    <w:p>
      <w:pPr>
        <w:jc w:val="center"/>
        <w:rPr>
          <w:b/>
          <w:bCs/>
          <w:sz w:val="24"/>
          <w:szCs w:val="24"/>
        </w:rPr>
      </w:pPr>
      <w:r>
        <w:rPr>
          <w:b/>
          <w:bCs/>
          <w:sz w:val="24"/>
          <w:szCs w:val="24"/>
        </w:rPr>
        <w:t>合同特殊条款</w:t>
      </w:r>
    </w:p>
    <w:p>
      <w:pPr>
        <w:tabs>
          <w:tab w:val="left" w:pos="360"/>
        </w:tabs>
        <w:spacing w:line="520" w:lineRule="exact"/>
        <w:ind w:firstLine="410" w:firstLineChars="171"/>
        <w:rPr>
          <w:color w:val="000000"/>
          <w:sz w:val="24"/>
          <w:szCs w:val="24"/>
        </w:rPr>
      </w:pPr>
    </w:p>
    <w:p>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pPr>
        <w:tabs>
          <w:tab w:val="left" w:pos="360"/>
        </w:tabs>
        <w:spacing w:line="520" w:lineRule="exact"/>
        <w:ind w:firstLine="410" w:firstLineChars="171"/>
        <w:rPr>
          <w:sz w:val="24"/>
          <w:szCs w:val="24"/>
        </w:rPr>
      </w:pPr>
    </w:p>
    <w:p>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pPr>
        <w:pStyle w:val="2"/>
        <w:jc w:val="center"/>
      </w:pPr>
      <w:bookmarkStart w:id="7" w:name="_Toc411426753"/>
      <w:r>
        <w:t>第五部分  响应文件格式</w:t>
      </w:r>
      <w:bookmarkEnd w:id="7"/>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pPr>
        <w:autoSpaceDE w:val="0"/>
        <w:autoSpaceDN w:val="0"/>
        <w:adjustRightInd w:val="0"/>
        <w:spacing w:line="520" w:lineRule="exact"/>
        <w:rPr>
          <w:b/>
          <w:kern w:val="0"/>
          <w:sz w:val="24"/>
        </w:rPr>
      </w:pPr>
    </w:p>
    <w:p>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pPr>
        <w:autoSpaceDE w:val="0"/>
        <w:autoSpaceDN w:val="0"/>
        <w:adjustRightInd w:val="0"/>
        <w:spacing w:line="520" w:lineRule="exact"/>
        <w:rPr>
          <w:b/>
          <w:kern w:val="0"/>
          <w:sz w:val="24"/>
        </w:rPr>
      </w:pP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pPr>
        <w:autoSpaceDN w:val="0"/>
        <w:spacing w:line="360" w:lineRule="auto"/>
        <w:jc w:val="center"/>
        <w:rPr>
          <w:b/>
          <w:bCs/>
          <w:sz w:val="24"/>
        </w:rPr>
      </w:pPr>
    </w:p>
    <w:p>
      <w:pPr>
        <w:autoSpaceDN w:val="0"/>
        <w:spacing w:line="360" w:lineRule="auto"/>
        <w:jc w:val="center"/>
        <w:rPr>
          <w:b/>
          <w:bCs/>
          <w:sz w:val="24"/>
        </w:rPr>
      </w:pPr>
      <w:r>
        <w:rPr>
          <w:rFonts w:hint="eastAsia"/>
          <w:b/>
          <w:bCs/>
          <w:sz w:val="24"/>
        </w:rPr>
        <w:t>（投标人自行编制）</w:t>
      </w:r>
    </w:p>
    <w:p>
      <w:pPr>
        <w:widowControl/>
        <w:spacing w:line="360" w:lineRule="auto"/>
        <w:jc w:val="center"/>
        <w:rPr>
          <w:b/>
          <w:sz w:val="24"/>
        </w:rPr>
      </w:pPr>
      <w:r>
        <w:rPr>
          <w:b/>
          <w:sz w:val="24"/>
        </w:rPr>
        <w:br w:type="page"/>
      </w:r>
      <w:r>
        <w:rPr>
          <w:rFonts w:hint="eastAsia"/>
          <w:b/>
          <w:sz w:val="24"/>
        </w:rPr>
        <w:t>评分因素及评标标准页码检索</w:t>
      </w:r>
    </w:p>
    <w:p>
      <w:pPr>
        <w:widowControl/>
        <w:spacing w:line="360" w:lineRule="auto"/>
        <w:jc w:val="center"/>
        <w:rPr>
          <w:b/>
          <w:sz w:val="24"/>
        </w:rPr>
      </w:pPr>
    </w:p>
    <w:p>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pPr>
        <w:spacing w:line="460" w:lineRule="exact"/>
        <w:jc w:val="left"/>
        <w:rPr>
          <w:b/>
          <w:sz w:val="24"/>
        </w:rPr>
      </w:pPr>
      <w:r>
        <w:rPr>
          <w:b/>
          <w:sz w:val="24"/>
        </w:rPr>
        <w:br w:type="page"/>
      </w:r>
      <w:r>
        <w:rPr>
          <w:b/>
          <w:sz w:val="24"/>
        </w:rPr>
        <w:t>附件1</w:t>
      </w:r>
    </w:p>
    <w:p>
      <w:pPr>
        <w:tabs>
          <w:tab w:val="left" w:pos="360"/>
        </w:tabs>
        <w:spacing w:line="560" w:lineRule="exact"/>
        <w:jc w:val="center"/>
        <w:rPr>
          <w:b/>
          <w:sz w:val="24"/>
        </w:rPr>
      </w:pPr>
      <w:r>
        <w:rPr>
          <w:b/>
          <w:sz w:val="24"/>
        </w:rPr>
        <w:t>响应书</w:t>
      </w:r>
    </w:p>
    <w:p>
      <w:pPr>
        <w:autoSpaceDE w:val="0"/>
        <w:autoSpaceDN w:val="0"/>
        <w:adjustRightInd w:val="0"/>
        <w:spacing w:line="520" w:lineRule="exact"/>
        <w:jc w:val="left"/>
        <w:rPr>
          <w:kern w:val="0"/>
          <w:sz w:val="24"/>
        </w:rPr>
      </w:pPr>
      <w:r>
        <w:rPr>
          <w:kern w:val="0"/>
          <w:sz w:val="24"/>
        </w:rPr>
        <w:t>致：天津市政府采购中心</w:t>
      </w:r>
    </w:p>
    <w:p>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pPr>
        <w:autoSpaceDE w:val="0"/>
        <w:autoSpaceDN w:val="0"/>
        <w:adjustRightInd w:val="0"/>
        <w:spacing w:line="360" w:lineRule="auto"/>
        <w:ind w:firstLine="480"/>
        <w:jc w:val="left"/>
        <w:rPr>
          <w:kern w:val="0"/>
          <w:sz w:val="24"/>
        </w:rPr>
      </w:pPr>
      <w:r>
        <w:rPr>
          <w:kern w:val="0"/>
          <w:sz w:val="24"/>
        </w:rPr>
        <w:t>据此函，签字代表宣布同意如下：</w:t>
      </w:r>
    </w:p>
    <w:p>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pPr>
        <w:spacing w:line="360" w:lineRule="auto"/>
        <w:ind w:firstLine="480" w:firstLineChars="200"/>
        <w:rPr>
          <w:sz w:val="24"/>
        </w:rPr>
      </w:pPr>
      <w:r>
        <w:rPr>
          <w:rFonts w:hint="eastAsia"/>
          <w:sz w:val="24"/>
        </w:rPr>
        <w:t>纳税人识别号：</w:t>
      </w:r>
    </w:p>
    <w:p>
      <w:pPr>
        <w:spacing w:line="360" w:lineRule="auto"/>
        <w:ind w:firstLine="480" w:firstLineChars="200"/>
        <w:rPr>
          <w:sz w:val="24"/>
        </w:rPr>
      </w:pPr>
      <w:r>
        <w:rPr>
          <w:rFonts w:hint="eastAsia"/>
          <w:sz w:val="24"/>
        </w:rPr>
        <w:t>地址、电话：</w:t>
      </w:r>
    </w:p>
    <w:p>
      <w:pPr>
        <w:spacing w:line="360" w:lineRule="auto"/>
        <w:ind w:firstLine="480" w:firstLineChars="200"/>
        <w:rPr>
          <w:sz w:val="24"/>
        </w:rPr>
      </w:pPr>
      <w:r>
        <w:rPr>
          <w:rFonts w:hint="eastAsia"/>
          <w:sz w:val="24"/>
        </w:rPr>
        <w:t>开户行及账号：</w:t>
      </w:r>
    </w:p>
    <w:p>
      <w:pPr>
        <w:spacing w:line="360" w:lineRule="auto"/>
        <w:ind w:firstLine="480" w:firstLineChars="200"/>
        <w:rPr>
          <w:sz w:val="24"/>
        </w:rPr>
      </w:pPr>
      <w:r>
        <w:rPr>
          <w:rFonts w:hint="eastAsia"/>
          <w:sz w:val="24"/>
        </w:rPr>
        <w:t>开具发票类型：□增值税专用发票         □增值税普通发票</w:t>
      </w:r>
    </w:p>
    <w:p>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pPr>
        <w:spacing w:line="360" w:lineRule="auto"/>
        <w:ind w:firstLine="482" w:firstLineChars="200"/>
        <w:rPr>
          <w:b/>
          <w:sz w:val="24"/>
        </w:rPr>
      </w:pPr>
      <w:r>
        <w:rPr>
          <w:rFonts w:hint="eastAsia"/>
          <w:b/>
          <w:sz w:val="24"/>
        </w:rPr>
        <w:t>□</w:t>
      </w:r>
      <w:r>
        <w:rPr>
          <w:b/>
          <w:sz w:val="24"/>
        </w:rPr>
        <w:t>上门自取</w:t>
      </w:r>
    </w:p>
    <w:p>
      <w:pPr>
        <w:spacing w:line="360" w:lineRule="auto"/>
        <w:ind w:firstLine="480" w:firstLineChars="200"/>
        <w:rPr>
          <w:sz w:val="24"/>
        </w:rPr>
      </w:pPr>
    </w:p>
    <w:p>
      <w:pPr>
        <w:spacing w:line="360" w:lineRule="auto"/>
        <w:ind w:firstLine="482" w:firstLineChars="200"/>
        <w:rPr>
          <w:b/>
          <w:sz w:val="24"/>
        </w:rPr>
      </w:pPr>
      <w:r>
        <w:rPr>
          <w:rFonts w:hint="eastAsia"/>
          <w:b/>
          <w:sz w:val="24"/>
        </w:rPr>
        <w:t>□</w:t>
      </w:r>
      <w:r>
        <w:rPr>
          <w:b/>
          <w:sz w:val="24"/>
        </w:rPr>
        <w:t>到付邮寄</w:t>
      </w:r>
    </w:p>
    <w:p>
      <w:pPr>
        <w:spacing w:line="360" w:lineRule="auto"/>
        <w:ind w:firstLine="480" w:firstLineChars="200"/>
        <w:rPr>
          <w:sz w:val="24"/>
        </w:rPr>
      </w:pPr>
      <w:r>
        <w:rPr>
          <w:sz w:val="24"/>
        </w:rPr>
        <w:t>邮寄地址</w:t>
      </w:r>
      <w:r>
        <w:rPr>
          <w:rFonts w:hint="eastAsia"/>
          <w:sz w:val="24"/>
        </w:rPr>
        <w:t>、邮编</w:t>
      </w:r>
      <w:r>
        <w:rPr>
          <w:sz w:val="24"/>
        </w:rPr>
        <w:t>：</w:t>
      </w:r>
    </w:p>
    <w:p>
      <w:pPr>
        <w:spacing w:line="360" w:lineRule="auto"/>
        <w:ind w:firstLine="480" w:firstLineChars="200"/>
        <w:rPr>
          <w:sz w:val="24"/>
        </w:rPr>
      </w:pPr>
      <w:r>
        <w:rPr>
          <w:sz w:val="24"/>
        </w:rPr>
        <w:t>邮寄联系人、手机号码：</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jc w:val="left"/>
        <w:rPr>
          <w:b/>
          <w:sz w:val="24"/>
        </w:rPr>
      </w:pPr>
      <w:r>
        <w:rPr>
          <w:b/>
          <w:sz w:val="24"/>
        </w:rPr>
        <w:br w:type="page"/>
      </w:r>
      <w:r>
        <w:rPr>
          <w:b/>
          <w:sz w:val="24"/>
        </w:rPr>
        <w:t>附件2</w:t>
      </w:r>
    </w:p>
    <w:p>
      <w:pPr>
        <w:tabs>
          <w:tab w:val="left" w:pos="360"/>
        </w:tabs>
        <w:spacing w:line="560" w:lineRule="exact"/>
        <w:jc w:val="center"/>
        <w:rPr>
          <w:b/>
          <w:sz w:val="24"/>
        </w:rPr>
      </w:pPr>
      <w:r>
        <w:rPr>
          <w:rFonts w:hint="eastAsia"/>
          <w:b/>
          <w:sz w:val="24"/>
        </w:rPr>
        <w:t>供应商资格要求证明文件</w:t>
      </w: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r>
        <w:rPr>
          <w:sz w:val="24"/>
        </w:rPr>
        <w:t>注：相关证明材料应附在此页后面。</w:t>
      </w:r>
    </w:p>
    <w:p>
      <w:pPr>
        <w:spacing w:line="460" w:lineRule="exact"/>
        <w:ind w:left="192"/>
        <w:rPr>
          <w:b/>
          <w:bCs/>
          <w:sz w:val="24"/>
        </w:rPr>
      </w:pPr>
    </w:p>
    <w:p>
      <w:pPr>
        <w:spacing w:line="460" w:lineRule="exact"/>
        <w:ind w:left="192"/>
        <w:rPr>
          <w:b/>
          <w:bCs/>
          <w:sz w:val="24"/>
        </w:rPr>
      </w:pPr>
    </w:p>
    <w:p>
      <w:pPr>
        <w:spacing w:line="460" w:lineRule="exact"/>
        <w:jc w:val="left"/>
        <w:rPr>
          <w:b/>
          <w:sz w:val="24"/>
        </w:rPr>
      </w:pPr>
      <w:r>
        <w:rPr>
          <w:b/>
          <w:sz w:val="24"/>
        </w:rPr>
        <w:br w:type="page"/>
      </w:r>
      <w:r>
        <w:rPr>
          <w:b/>
          <w:sz w:val="24"/>
        </w:rPr>
        <w:t>附件3</w:t>
      </w:r>
    </w:p>
    <w:p>
      <w:pPr>
        <w:autoSpaceDN w:val="0"/>
        <w:spacing w:line="360" w:lineRule="auto"/>
        <w:jc w:val="center"/>
        <w:rPr>
          <w:b/>
          <w:bCs/>
          <w:sz w:val="24"/>
        </w:rPr>
      </w:pPr>
      <w:r>
        <w:rPr>
          <w:rFonts w:hint="eastAsia"/>
          <w:b/>
          <w:bCs/>
          <w:sz w:val="24"/>
        </w:rPr>
        <w:t>磋商</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pPr>
        <w:spacing w:line="360" w:lineRule="auto"/>
        <w:ind w:firstLine="480" w:firstLineChars="200"/>
        <w:rPr>
          <w:sz w:val="24"/>
          <w:szCs w:val="21"/>
        </w:rPr>
      </w:pPr>
      <w:r>
        <w:rPr>
          <w:rFonts w:hint="eastAsia"/>
          <w:sz w:val="24"/>
          <w:szCs w:val="21"/>
        </w:rPr>
        <w:t>磋商</w:t>
      </w:r>
      <w:r>
        <w:rPr>
          <w:sz w:val="24"/>
          <w:szCs w:val="21"/>
        </w:rPr>
        <w:t>代表人无转委托权，特此委托。</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rFonts w:hint="eastAsia"/>
                <w:sz w:val="24"/>
              </w:rPr>
              <w:t>磋商代表人身份证正面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rFonts w:hint="eastAsia"/>
                <w:sz w:val="24"/>
              </w:rPr>
              <w:t>磋商代表人身份证背面</w:t>
            </w:r>
          </w:p>
        </w:tc>
      </w:tr>
    </w:tbl>
    <w:p>
      <w:pPr>
        <w:spacing w:line="460" w:lineRule="exact"/>
        <w:jc w:val="left"/>
        <w:rPr>
          <w:b/>
          <w:sz w:val="24"/>
        </w:rPr>
      </w:pPr>
      <w:r>
        <w:rPr>
          <w:b/>
          <w:sz w:val="24"/>
        </w:rPr>
        <w:br w:type="page"/>
      </w:r>
      <w:r>
        <w:rPr>
          <w:b/>
          <w:sz w:val="24"/>
        </w:rPr>
        <w:t>附件4-1</w:t>
      </w:r>
    </w:p>
    <w:p>
      <w:pPr>
        <w:spacing w:line="460" w:lineRule="exact"/>
        <w:ind w:left="181"/>
        <w:jc w:val="center"/>
        <w:rPr>
          <w:b/>
          <w:sz w:val="24"/>
        </w:rPr>
      </w:pP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不如实填写偏离情况的响应文件将视为虚假材料。</w:t>
      </w:r>
    </w:p>
    <w:p>
      <w:pPr>
        <w:spacing w:line="360" w:lineRule="auto"/>
        <w:rPr>
          <w:sz w:val="24"/>
        </w:rPr>
      </w:pPr>
      <w:r>
        <w:rPr>
          <w:sz w:val="24"/>
        </w:rPr>
        <w:t>2. 磋商要求指磋商文件中规定的具体要求，投标应答指响应文件的具体内容。</w:t>
      </w:r>
    </w:p>
    <w:p>
      <w:pPr>
        <w:spacing w:line="360" w:lineRule="auto"/>
        <w:rPr>
          <w:sz w:val="24"/>
        </w:rPr>
      </w:pPr>
      <w:r>
        <w:rPr>
          <w:rFonts w:hint="eastAsia"/>
          <w:sz w:val="24"/>
        </w:rPr>
        <w:t>3</w:t>
      </w:r>
      <w:r>
        <w:rPr>
          <w:sz w:val="24"/>
        </w:rPr>
        <w:t>. 偏离说明指磋商要求与投标应答之间的不同之处。</w:t>
      </w:r>
    </w:p>
    <w:p>
      <w:pPr>
        <w:spacing w:line="360" w:lineRule="auto"/>
        <w:rPr>
          <w:sz w:val="24"/>
        </w:rPr>
      </w:pPr>
    </w:p>
    <w:p>
      <w:pPr>
        <w:spacing w:line="360" w:lineRule="auto"/>
        <w:rPr>
          <w:sz w:val="24"/>
        </w:rPr>
      </w:pPr>
    </w:p>
    <w:p>
      <w:pPr>
        <w:spacing w:line="360" w:lineRule="auto"/>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rPr>
          <w:sz w:val="24"/>
        </w:rPr>
      </w:pPr>
    </w:p>
    <w:p>
      <w:pPr>
        <w:tabs>
          <w:tab w:val="left" w:pos="360"/>
        </w:tabs>
        <w:spacing w:after="312" w:afterLines="100" w:line="360" w:lineRule="auto"/>
        <w:rPr>
          <w:b/>
          <w:sz w:val="24"/>
        </w:rPr>
      </w:pPr>
      <w:r>
        <w:rPr>
          <w:sz w:val="24"/>
        </w:rPr>
        <w:br w:type="page"/>
      </w:r>
      <w:r>
        <w:rPr>
          <w:b/>
          <w:sz w:val="24"/>
        </w:rPr>
        <w:t>附件4-2</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394" w:type="dxa"/>
            <w:shd w:val="clear" w:color="auto" w:fill="auto"/>
            <w:vAlign w:val="center"/>
          </w:tcPr>
          <w:p>
            <w:pPr>
              <w:widowControl/>
              <w:snapToGrid w:val="0"/>
              <w:jc w:val="center"/>
              <w:rPr>
                <w:kern w:val="0"/>
                <w:sz w:val="24"/>
                <w:szCs w:val="21"/>
              </w:rPr>
            </w:pPr>
            <w:r>
              <w:rPr>
                <w:kern w:val="0"/>
                <w:sz w:val="24"/>
                <w:szCs w:val="21"/>
              </w:rPr>
              <w:t>磋商要求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394"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394" w:type="dxa"/>
            <w:shd w:val="clear" w:color="auto" w:fill="auto"/>
            <w:vAlign w:val="center"/>
          </w:tcPr>
          <w:p>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394" w:type="dxa"/>
            <w:shd w:val="clear" w:color="auto" w:fill="auto"/>
            <w:vAlign w:val="center"/>
          </w:tcPr>
          <w:p>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394" w:type="dxa"/>
            <w:shd w:val="clear" w:color="auto" w:fill="auto"/>
            <w:vAlign w:val="center"/>
          </w:tcPr>
          <w:p>
            <w:pPr>
              <w:widowControl/>
              <w:snapToGrid w:val="0"/>
              <w:jc w:val="center"/>
              <w:rPr>
                <w:kern w:val="0"/>
                <w:sz w:val="24"/>
                <w:szCs w:val="21"/>
              </w:rPr>
            </w:pPr>
            <w:r>
              <w:rPr>
                <w:kern w:val="0"/>
                <w:sz w:val="24"/>
                <w:szCs w:val="21"/>
              </w:rPr>
              <w:t>磋商要求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不如实填写偏离情况的响应文件将视为虚假材料。</w:t>
      </w:r>
    </w:p>
    <w:p>
      <w:pPr>
        <w:spacing w:line="360" w:lineRule="auto"/>
        <w:rPr>
          <w:sz w:val="24"/>
        </w:rPr>
      </w:pPr>
      <w:r>
        <w:rPr>
          <w:sz w:val="24"/>
        </w:rPr>
        <w:t>2. 磋商要求指磋商文件中规定的具体要求，投标应答指响应文件的具体内容。</w:t>
      </w:r>
    </w:p>
    <w:p>
      <w:pPr>
        <w:spacing w:line="360" w:lineRule="auto"/>
        <w:rPr>
          <w:sz w:val="24"/>
        </w:rPr>
      </w:pPr>
      <w:r>
        <w:rPr>
          <w:sz w:val="24"/>
        </w:rPr>
        <w:t>3. 偏离说明指磋商要求与投标应答之间的不同之处。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pPr>
        <w:spacing w:line="360" w:lineRule="auto"/>
        <w:ind w:firstLine="4080" w:firstLineChars="1700"/>
        <w:rPr>
          <w:sz w:val="24"/>
        </w:rPr>
      </w:pPr>
      <w:r>
        <w:rPr>
          <w:sz w:val="24"/>
        </w:rPr>
        <w:t>投标人名称：</w:t>
      </w:r>
    </w:p>
    <w:p>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pPr>
        <w:spacing w:line="460" w:lineRule="exact"/>
        <w:rPr>
          <w:b/>
          <w:sz w:val="24"/>
        </w:rPr>
      </w:pPr>
      <w:r>
        <w:rPr>
          <w:rFonts w:hint="eastAsia"/>
          <w:b/>
          <w:sz w:val="24"/>
        </w:rPr>
        <w:t>附件4-3</w:t>
      </w:r>
    </w:p>
    <w:p>
      <w:pPr>
        <w:spacing w:line="460" w:lineRule="exact"/>
        <w:ind w:left="192"/>
        <w:rPr>
          <w:b/>
          <w:sz w:val="24"/>
        </w:rPr>
      </w:pPr>
    </w:p>
    <w:p>
      <w:pPr>
        <w:widowControl/>
        <w:jc w:val="center"/>
        <w:rPr>
          <w:b/>
          <w:sz w:val="24"/>
        </w:rPr>
      </w:pPr>
      <w:r>
        <w:rPr>
          <w:rFonts w:hint="eastAsia"/>
          <w:b/>
          <w:sz w:val="24"/>
        </w:rPr>
        <w:t>项目人员及岗位安排</w:t>
      </w:r>
    </w:p>
    <w:p>
      <w:pPr>
        <w:widowControl/>
        <w:jc w:val="lef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widowControl/>
        <w:jc w:val="left"/>
        <w:rPr>
          <w:sz w:val="24"/>
        </w:rPr>
      </w:pPr>
    </w:p>
    <w:p>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b/>
                <w:szCs w:val="21"/>
              </w:rPr>
            </w:pPr>
            <w:r>
              <w:rPr>
                <w:b/>
                <w:szCs w:val="21"/>
              </w:rPr>
              <w:t>序号</w:t>
            </w:r>
          </w:p>
        </w:tc>
        <w:tc>
          <w:tcPr>
            <w:tcW w:w="680" w:type="pct"/>
            <w:vAlign w:val="center"/>
          </w:tcPr>
          <w:p>
            <w:pPr>
              <w:spacing w:line="360" w:lineRule="auto"/>
              <w:jc w:val="center"/>
              <w:rPr>
                <w:b/>
                <w:szCs w:val="21"/>
              </w:rPr>
            </w:pPr>
            <w:r>
              <w:rPr>
                <w:b/>
                <w:szCs w:val="21"/>
              </w:rPr>
              <w:t>岗位名称</w:t>
            </w:r>
          </w:p>
        </w:tc>
        <w:tc>
          <w:tcPr>
            <w:tcW w:w="679" w:type="pct"/>
            <w:vAlign w:val="center"/>
          </w:tcPr>
          <w:p>
            <w:pPr>
              <w:spacing w:line="360" w:lineRule="auto"/>
              <w:jc w:val="center"/>
              <w:rPr>
                <w:b/>
                <w:szCs w:val="21"/>
              </w:rPr>
            </w:pPr>
            <w:r>
              <w:rPr>
                <w:rFonts w:hint="eastAsia"/>
                <w:b/>
                <w:szCs w:val="21"/>
              </w:rPr>
              <w:t>投入</w:t>
            </w:r>
            <w:r>
              <w:rPr>
                <w:b/>
                <w:szCs w:val="21"/>
              </w:rPr>
              <w:t>人数</w:t>
            </w:r>
          </w:p>
        </w:tc>
        <w:tc>
          <w:tcPr>
            <w:tcW w:w="1107" w:type="pct"/>
            <w:vAlign w:val="center"/>
          </w:tcPr>
          <w:p>
            <w:pPr>
              <w:spacing w:line="360" w:lineRule="auto"/>
              <w:jc w:val="center"/>
              <w:rPr>
                <w:b/>
                <w:szCs w:val="21"/>
              </w:rPr>
            </w:pPr>
            <w:r>
              <w:rPr>
                <w:rFonts w:hint="eastAsia"/>
                <w:b/>
                <w:szCs w:val="21"/>
              </w:rPr>
              <w:t>人员情况简介</w:t>
            </w:r>
          </w:p>
        </w:tc>
        <w:tc>
          <w:tcPr>
            <w:tcW w:w="671" w:type="pct"/>
            <w:vAlign w:val="center"/>
          </w:tcPr>
          <w:p>
            <w:pPr>
              <w:spacing w:line="360" w:lineRule="auto"/>
              <w:jc w:val="center"/>
              <w:rPr>
                <w:b/>
                <w:szCs w:val="21"/>
              </w:rPr>
            </w:pPr>
            <w:r>
              <w:rPr>
                <w:rFonts w:hint="eastAsia"/>
                <w:b/>
                <w:szCs w:val="21"/>
              </w:rPr>
              <w:t>是否退休</w:t>
            </w:r>
          </w:p>
        </w:tc>
        <w:tc>
          <w:tcPr>
            <w:tcW w:w="719" w:type="pct"/>
            <w:vAlign w:val="center"/>
          </w:tcPr>
          <w:p>
            <w:pPr>
              <w:spacing w:line="360" w:lineRule="auto"/>
              <w:jc w:val="center"/>
              <w:rPr>
                <w:b/>
                <w:szCs w:val="21"/>
              </w:rPr>
            </w:pPr>
            <w:r>
              <w:rPr>
                <w:b/>
                <w:szCs w:val="21"/>
              </w:rPr>
              <w:t>工作时间</w:t>
            </w:r>
          </w:p>
        </w:tc>
        <w:tc>
          <w:tcPr>
            <w:tcW w:w="721" w:type="pct"/>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pPr>
              <w:spacing w:line="360" w:lineRule="auto"/>
              <w:jc w:val="center"/>
              <w:rPr>
                <w:szCs w:val="21"/>
              </w:rPr>
            </w:pPr>
            <w:r>
              <w:rPr>
                <w:rFonts w:hint="eastAsia"/>
                <w:szCs w:val="21"/>
              </w:rPr>
              <w:t>合计人数</w:t>
            </w:r>
          </w:p>
        </w:tc>
        <w:tc>
          <w:tcPr>
            <w:tcW w:w="3897" w:type="pct"/>
            <w:gridSpan w:val="5"/>
            <w:vAlign w:val="center"/>
          </w:tcPr>
          <w:p>
            <w:pPr>
              <w:spacing w:line="360" w:lineRule="auto"/>
              <w:jc w:val="center"/>
              <w:rPr>
                <w:szCs w:val="21"/>
              </w:rPr>
            </w:pPr>
          </w:p>
        </w:tc>
      </w:tr>
    </w:tbl>
    <w:p>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pPr>
        <w:widowControl/>
        <w:jc w:val="left"/>
        <w:rPr>
          <w:sz w:val="24"/>
        </w:rPr>
      </w:pPr>
    </w:p>
    <w:p>
      <w:pPr>
        <w:widowControl/>
        <w:jc w:val="left"/>
        <w:rPr>
          <w:sz w:val="24"/>
        </w:rPr>
      </w:pPr>
    </w:p>
    <w:p>
      <w:pPr>
        <w:widowControl/>
        <w:jc w:val="left"/>
        <w:rPr>
          <w:sz w:val="24"/>
        </w:rPr>
      </w:pPr>
    </w:p>
    <w:p>
      <w:pPr>
        <w:widowControl/>
        <w:jc w:val="left"/>
        <w:rPr>
          <w:sz w:val="24"/>
        </w:rPr>
      </w:pPr>
    </w:p>
    <w:p>
      <w:pPr>
        <w:spacing w:line="360" w:lineRule="auto"/>
        <w:ind w:right="84" w:firstLine="240" w:firstLineChars="100"/>
        <w:rPr>
          <w:sz w:val="24"/>
        </w:rPr>
      </w:pPr>
      <w:r>
        <w:rPr>
          <w:sz w:val="24"/>
        </w:rPr>
        <w:t>投标人名称：</w:t>
      </w:r>
    </w:p>
    <w:p>
      <w:pPr>
        <w:spacing w:line="360" w:lineRule="auto"/>
        <w:ind w:right="84" w:firstLine="240" w:firstLineChars="100"/>
        <w:rPr>
          <w:sz w:val="24"/>
        </w:rPr>
      </w:pPr>
    </w:p>
    <w:p>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ind w:left="192"/>
        <w:rPr>
          <w:b/>
          <w:sz w:val="24"/>
        </w:rPr>
      </w:pPr>
    </w:p>
    <w:p>
      <w:pPr>
        <w:spacing w:line="460" w:lineRule="exact"/>
        <w:ind w:left="192"/>
        <w:rPr>
          <w:b/>
          <w:sz w:val="24"/>
        </w:rPr>
      </w:pPr>
    </w:p>
    <w:p>
      <w:pPr>
        <w:widowControl/>
        <w:jc w:val="left"/>
        <w:rPr>
          <w:b/>
          <w:sz w:val="24"/>
        </w:rPr>
      </w:pPr>
      <w:r>
        <w:rPr>
          <w:b/>
          <w:sz w:val="24"/>
        </w:rPr>
        <w:br w:type="page"/>
      </w:r>
    </w:p>
    <w:p>
      <w:pPr>
        <w:spacing w:line="460" w:lineRule="exact"/>
        <w:rPr>
          <w:b/>
          <w:sz w:val="24"/>
        </w:rPr>
      </w:pPr>
      <w:r>
        <w:rPr>
          <w:b/>
          <w:sz w:val="24"/>
        </w:rPr>
        <w:t>附件5：评分因素中要求的各项方案、证明材料等</w:t>
      </w:r>
    </w:p>
    <w:p>
      <w:pPr>
        <w:spacing w:line="360" w:lineRule="auto"/>
        <w:ind w:firstLine="480" w:firstLineChars="200"/>
        <w:rPr>
          <w:bCs/>
          <w:color w:val="000000"/>
          <w:sz w:val="24"/>
        </w:rPr>
      </w:pPr>
    </w:p>
    <w:p>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pPr>
        <w:spacing w:line="360" w:lineRule="auto"/>
        <w:ind w:firstLine="480" w:firstLineChars="200"/>
        <w:rPr>
          <w:color w:val="000000"/>
          <w:sz w:val="24"/>
        </w:rPr>
      </w:pPr>
      <w:r>
        <w:rPr>
          <w:color w:val="000000"/>
          <w:sz w:val="24"/>
        </w:rPr>
        <w:t>投标人将专项服务委托专业公司承担的，应当进行说明。</w:t>
      </w:r>
    </w:p>
    <w:p>
      <w:pPr>
        <w:spacing w:line="360" w:lineRule="auto"/>
        <w:ind w:firstLine="480" w:firstLineChars="200"/>
        <w:rPr>
          <w:color w:val="000000"/>
          <w:sz w:val="24"/>
        </w:rPr>
      </w:pPr>
      <w:r>
        <w:rPr>
          <w:color w:val="000000"/>
          <w:sz w:val="24"/>
        </w:rPr>
        <w:t>投标人认为必需的其他内容。</w:t>
      </w:r>
    </w:p>
    <w:p>
      <w:pPr>
        <w:spacing w:line="460" w:lineRule="exact"/>
        <w:ind w:left="192"/>
        <w:jc w:val="left"/>
        <w:rPr>
          <w:sz w:val="24"/>
        </w:rPr>
      </w:pPr>
    </w:p>
    <w:p>
      <w:pPr>
        <w:spacing w:line="480" w:lineRule="auto"/>
      </w:pPr>
      <w:r>
        <w:rPr>
          <w:b/>
          <w:sz w:val="24"/>
        </w:rPr>
        <w:br w:type="page"/>
      </w:r>
      <w:r>
        <w:rPr>
          <w:b/>
          <w:sz w:val="24"/>
        </w:rPr>
        <w:t>附件6</w:t>
      </w:r>
    </w:p>
    <w:p>
      <w:pPr>
        <w:spacing w:line="560" w:lineRule="exact"/>
        <w:jc w:val="center"/>
        <w:rPr>
          <w:b/>
          <w:sz w:val="24"/>
        </w:rPr>
      </w:pPr>
      <w:r>
        <w:rPr>
          <w:b/>
          <w:sz w:val="24"/>
        </w:rPr>
        <w:t>投标人</w:t>
      </w:r>
      <w:r>
        <w:rPr>
          <w:rFonts w:hint="eastAsia"/>
          <w:b/>
          <w:sz w:val="24"/>
        </w:rPr>
        <w:t>业绩</w:t>
      </w: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bl>
    <w:p>
      <w:pPr>
        <w:spacing w:line="460" w:lineRule="exact"/>
        <w:ind w:left="192"/>
        <w:rPr>
          <w:sz w:val="24"/>
        </w:rPr>
      </w:pPr>
    </w:p>
    <w:p>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pPr>
        <w:spacing w:line="560" w:lineRule="exact"/>
        <w:rPr>
          <w:b/>
          <w:sz w:val="24"/>
        </w:rPr>
      </w:pPr>
    </w:p>
    <w:p>
      <w:pPr>
        <w:spacing w:line="560" w:lineRule="exact"/>
        <w:rPr>
          <w:b/>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left"/>
        <w:rPr>
          <w:b/>
          <w:sz w:val="24"/>
        </w:rPr>
      </w:pPr>
      <w:r>
        <w:rPr>
          <w:b/>
          <w:sz w:val="24"/>
        </w:rPr>
        <w:br w:type="page"/>
      </w:r>
    </w:p>
    <w:p>
      <w:pPr>
        <w:spacing w:line="480" w:lineRule="auto"/>
        <w:rPr>
          <w:b/>
          <w:color w:val="000000"/>
          <w:sz w:val="24"/>
        </w:rPr>
      </w:pPr>
      <w:r>
        <w:rPr>
          <w:b/>
          <w:color w:val="000000"/>
          <w:sz w:val="24"/>
        </w:rPr>
        <w:t>附件7-1</w:t>
      </w:r>
    </w:p>
    <w:p>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52" w:type="dxa"/>
            <w:gridSpan w:val="2"/>
          </w:tcPr>
          <w:p>
            <w:pPr>
              <w:spacing w:line="360" w:lineRule="auto"/>
              <w:ind w:right="84"/>
              <w:jc w:val="center"/>
              <w:rPr>
                <w:position w:val="-36"/>
                <w:sz w:val="24"/>
              </w:rPr>
            </w:pPr>
            <w:r>
              <w:rPr>
                <w:position w:val="-36"/>
                <w:sz w:val="24"/>
              </w:rPr>
              <w:t>姓  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  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  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  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 xml:space="preserve">联系电话 </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从事物业管理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地  点</w:t>
            </w:r>
          </w:p>
        </w:tc>
        <w:tc>
          <w:tcPr>
            <w:tcW w:w="1445" w:type="dxa"/>
            <w:gridSpan w:val="2"/>
          </w:tcPr>
          <w:p>
            <w:pPr>
              <w:spacing w:line="360" w:lineRule="auto"/>
              <w:ind w:right="84"/>
              <w:jc w:val="center"/>
              <w:rPr>
                <w:position w:val="-36"/>
                <w:sz w:val="24"/>
              </w:rPr>
            </w:pPr>
            <w:r>
              <w:rPr>
                <w:position w:val="-36"/>
                <w:sz w:val="24"/>
              </w:rPr>
              <w:t>单  位</w:t>
            </w:r>
          </w:p>
        </w:tc>
        <w:tc>
          <w:tcPr>
            <w:tcW w:w="944" w:type="dxa"/>
            <w:gridSpan w:val="2"/>
          </w:tcPr>
          <w:p>
            <w:pPr>
              <w:spacing w:line="360" w:lineRule="auto"/>
              <w:ind w:right="84"/>
              <w:jc w:val="center"/>
              <w:rPr>
                <w:position w:val="-36"/>
                <w:sz w:val="24"/>
              </w:rPr>
            </w:pPr>
            <w:r>
              <w:rPr>
                <w:position w:val="-36"/>
                <w:sz w:val="24"/>
              </w:rPr>
              <w:t>职 务</w:t>
            </w:r>
          </w:p>
        </w:tc>
        <w:tc>
          <w:tcPr>
            <w:tcW w:w="4172" w:type="dxa"/>
            <w:gridSpan w:val="5"/>
          </w:tcPr>
          <w:p>
            <w:pPr>
              <w:spacing w:line="360" w:lineRule="auto"/>
              <w:ind w:right="84"/>
              <w:jc w:val="center"/>
              <w:rPr>
                <w:position w:val="-36"/>
                <w:sz w:val="24"/>
              </w:rPr>
            </w:pPr>
            <w:r>
              <w:rPr>
                <w:position w:val="-36"/>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460" w:lineRule="exact"/>
        <w:ind w:left="192"/>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240"/>
          <w:tab w:val="left" w:pos="7665"/>
        </w:tabs>
        <w:rPr>
          <w:b/>
          <w:sz w:val="24"/>
          <w:szCs w:val="24"/>
        </w:rPr>
      </w:pP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附件7-2</w:t>
      </w:r>
    </w:p>
    <w:p>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 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 量</w:t>
            </w:r>
          </w:p>
        </w:tc>
        <w:tc>
          <w:tcPr>
            <w:tcW w:w="1404" w:type="dxa"/>
            <w:vAlign w:val="center"/>
          </w:tcPr>
          <w:p>
            <w:pPr>
              <w:spacing w:line="360" w:lineRule="auto"/>
              <w:ind w:right="84"/>
              <w:jc w:val="center"/>
              <w:rPr>
                <w:position w:val="-32"/>
                <w:sz w:val="24"/>
              </w:rPr>
            </w:pPr>
            <w:r>
              <w:rPr>
                <w:position w:val="-3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firstLine="4080" w:firstLineChars="1700"/>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left="192" w:right="84"/>
        <w:rPr>
          <w:sz w:val="24"/>
        </w:rPr>
      </w:pPr>
    </w:p>
    <w:p>
      <w:pPr>
        <w:tabs>
          <w:tab w:val="left" w:pos="240"/>
          <w:tab w:val="left" w:pos="7665"/>
        </w:tabs>
        <w:rPr>
          <w:b/>
          <w:sz w:val="24"/>
          <w:szCs w:val="24"/>
        </w:rPr>
      </w:pP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附件7-3</w:t>
      </w:r>
    </w:p>
    <w:p>
      <w:pPr>
        <w:tabs>
          <w:tab w:val="left" w:pos="240"/>
        </w:tabs>
        <w:jc w:val="center"/>
        <w:rPr>
          <w:b/>
          <w:sz w:val="24"/>
          <w:szCs w:val="24"/>
        </w:rPr>
      </w:pPr>
      <w:r>
        <w:rPr>
          <w:b/>
          <w:sz w:val="24"/>
          <w:szCs w:val="24"/>
        </w:rPr>
        <w:t>采购人须向供应商提供的条件</w:t>
      </w:r>
    </w:p>
    <w:p>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 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  称</w:t>
            </w:r>
          </w:p>
        </w:tc>
        <w:tc>
          <w:tcPr>
            <w:tcW w:w="975" w:type="dxa"/>
            <w:tcBorders>
              <w:bottom w:val="single" w:color="auto" w:sz="4" w:space="0"/>
            </w:tcBorders>
          </w:tcPr>
          <w:p>
            <w:pPr>
              <w:tabs>
                <w:tab w:val="left" w:pos="240"/>
              </w:tabs>
              <w:jc w:val="center"/>
              <w:rPr>
                <w:position w:val="-50"/>
                <w:sz w:val="24"/>
              </w:rPr>
            </w:pPr>
            <w:r>
              <w:rPr>
                <w:position w:val="-50"/>
                <w:sz w:val="24"/>
              </w:rPr>
              <w:t>单 位</w:t>
            </w:r>
          </w:p>
        </w:tc>
        <w:tc>
          <w:tcPr>
            <w:tcW w:w="996" w:type="dxa"/>
            <w:tcBorders>
              <w:bottom w:val="single" w:color="auto" w:sz="4" w:space="0"/>
            </w:tcBorders>
          </w:tcPr>
          <w:p>
            <w:pPr>
              <w:tabs>
                <w:tab w:val="left" w:pos="240"/>
              </w:tabs>
              <w:jc w:val="center"/>
              <w:rPr>
                <w:position w:val="-50"/>
                <w:sz w:val="24"/>
              </w:rPr>
            </w:pPr>
            <w:r>
              <w:rPr>
                <w:position w:val="-50"/>
                <w:sz w:val="24"/>
              </w:rPr>
              <w:t>数 量</w:t>
            </w:r>
          </w:p>
        </w:tc>
        <w:tc>
          <w:tcPr>
            <w:tcW w:w="1494" w:type="dxa"/>
            <w:tcBorders>
              <w:bottom w:val="single" w:color="auto" w:sz="4" w:space="0"/>
            </w:tcBorders>
          </w:tcPr>
          <w:p>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pPr>
              <w:tabs>
                <w:tab w:val="left" w:pos="240"/>
              </w:tabs>
              <w:jc w:val="center"/>
              <w:rPr>
                <w:position w:val="-50"/>
                <w:sz w:val="24"/>
              </w:rPr>
            </w:pPr>
            <w:r>
              <w:rPr>
                <w:position w:val="-50"/>
                <w:sz w:val="24"/>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3"/>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left="192" w:right="84"/>
        <w:rPr>
          <w:position w:val="-40"/>
        </w:rPr>
      </w:pPr>
      <w:r>
        <w:rPr>
          <w:sz w:val="24"/>
        </w:rPr>
        <w:t xml:space="preserve">  </w:t>
      </w:r>
    </w:p>
    <w:p>
      <w:pPr>
        <w:spacing w:line="480" w:lineRule="auto"/>
        <w:rPr>
          <w:b/>
          <w:sz w:val="24"/>
        </w:rPr>
      </w:pPr>
    </w:p>
    <w:p>
      <w:pPr>
        <w:spacing w:line="480" w:lineRule="auto"/>
        <w:rPr>
          <w:b/>
          <w:sz w:val="24"/>
        </w:rPr>
      </w:pPr>
    </w:p>
    <w:p>
      <w:pPr>
        <w:widowControl/>
        <w:jc w:val="left"/>
        <w:rPr>
          <w:b/>
          <w:sz w:val="24"/>
        </w:rPr>
      </w:pPr>
      <w:r>
        <w:rPr>
          <w:b/>
          <w:sz w:val="24"/>
        </w:rPr>
        <w:br w:type="page"/>
      </w:r>
    </w:p>
    <w:p>
      <w:pPr>
        <w:spacing w:line="620" w:lineRule="exact"/>
        <w:rPr>
          <w:b/>
          <w:sz w:val="24"/>
        </w:rPr>
      </w:pPr>
      <w:r>
        <w:rPr>
          <w:b/>
          <w:sz w:val="24"/>
        </w:rPr>
        <w:t>附件8</w:t>
      </w:r>
      <w:r>
        <w:rPr>
          <w:rFonts w:hint="eastAsia"/>
          <w:b/>
          <w:sz w:val="24"/>
        </w:rPr>
        <w:t>-1</w:t>
      </w:r>
    </w:p>
    <w:p>
      <w:pPr>
        <w:autoSpaceDN w:val="0"/>
        <w:spacing w:line="360" w:lineRule="auto"/>
        <w:jc w:val="center"/>
        <w:rPr>
          <w:b/>
          <w:bCs/>
          <w:sz w:val="24"/>
          <w:szCs w:val="24"/>
        </w:rPr>
      </w:pP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41" w:firstLineChars="100"/>
        <w:rPr>
          <w:b/>
          <w:sz w:val="24"/>
          <w:szCs w:val="24"/>
        </w:rPr>
      </w:pPr>
      <w:r>
        <w:rPr>
          <w:b/>
          <w:sz w:val="24"/>
          <w:szCs w:val="24"/>
        </w:rPr>
        <w:t>注：</w:t>
      </w:r>
    </w:p>
    <w:p>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pPr>
        <w:widowControl/>
        <w:jc w:val="left"/>
        <w:rPr>
          <w:sz w:val="24"/>
        </w:rPr>
      </w:pPr>
      <w:r>
        <w:rPr>
          <w:sz w:val="24"/>
        </w:rPr>
        <w:br w:type="page"/>
      </w:r>
    </w:p>
    <w:p>
      <w:pPr>
        <w:autoSpaceDN w:val="0"/>
        <w:spacing w:line="360" w:lineRule="auto"/>
        <w:rPr>
          <w:b/>
          <w:bCs/>
          <w:sz w:val="24"/>
        </w:rPr>
      </w:pPr>
      <w:r>
        <w:rPr>
          <w:rFonts w:hint="eastAsia"/>
          <w:b/>
          <w:bCs/>
          <w:sz w:val="24"/>
        </w:rPr>
        <w:t>附件8-2</w:t>
      </w:r>
    </w:p>
    <w:p>
      <w:pPr>
        <w:autoSpaceDN w:val="0"/>
        <w:spacing w:line="360" w:lineRule="auto"/>
        <w:jc w:val="left"/>
        <w:rPr>
          <w:b/>
          <w:bCs/>
          <w:sz w:val="24"/>
        </w:rPr>
      </w:pPr>
      <w:r>
        <w:rPr>
          <w:rFonts w:hint="eastAsia"/>
          <w:b/>
          <w:kern w:val="0"/>
          <w:sz w:val="24"/>
          <w:szCs w:val="21"/>
        </w:rPr>
        <w:t>若不是残疾人福利性单位，响应文件中可不提供此声明函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82" w:firstLineChars="200"/>
        <w:jc w:val="left"/>
        <w:rPr>
          <w:b/>
          <w:bCs/>
          <w:sz w:val="24"/>
        </w:rPr>
      </w:pPr>
    </w:p>
    <w:p>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80" w:firstLineChars="200"/>
        <w:jc w:val="left"/>
        <w:rPr>
          <w:bCs/>
          <w:sz w:val="24"/>
        </w:rPr>
      </w:pPr>
    </w:p>
    <w:p>
      <w:pPr>
        <w:snapToGrid w:val="0"/>
        <w:spacing w:line="360" w:lineRule="auto"/>
        <w:ind w:firstLine="480" w:firstLineChars="200"/>
        <w:jc w:val="left"/>
        <w:rPr>
          <w:bCs/>
          <w:sz w:val="24"/>
        </w:rPr>
      </w:pPr>
    </w:p>
    <w:p>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pPr>
        <w:snapToGrid w:val="0"/>
        <w:spacing w:line="360" w:lineRule="auto"/>
        <w:ind w:firstLine="480" w:firstLineChars="200"/>
        <w:jc w:val="left"/>
        <w:rPr>
          <w:bCs/>
          <w:sz w:val="24"/>
        </w:rPr>
      </w:pPr>
    </w:p>
    <w:p>
      <w:pPr>
        <w:snapToGrid w:val="0"/>
        <w:spacing w:line="360" w:lineRule="auto"/>
        <w:ind w:firstLine="480" w:firstLineChars="200"/>
        <w:jc w:val="left"/>
        <w:rPr>
          <w:sz w:val="24"/>
          <w:szCs w:val="21"/>
        </w:rPr>
      </w:pPr>
      <w:r>
        <w:rPr>
          <w:rFonts w:hint="eastAsia"/>
          <w:bCs/>
          <w:sz w:val="24"/>
        </w:rPr>
        <w:t xml:space="preserve">               日  期：</w:t>
      </w:r>
    </w:p>
    <w:p>
      <w:pPr>
        <w:snapToGrid w:val="0"/>
        <w:spacing w:line="360" w:lineRule="auto"/>
        <w:ind w:firstLine="480" w:firstLineChars="200"/>
        <w:jc w:val="left"/>
        <w:rPr>
          <w:sz w:val="24"/>
          <w:szCs w:val="21"/>
        </w:rPr>
      </w:pPr>
    </w:p>
    <w:p>
      <w:pPr>
        <w:snapToGrid w:val="0"/>
        <w:spacing w:line="360" w:lineRule="auto"/>
        <w:ind w:firstLine="480" w:firstLineChars="200"/>
        <w:rPr>
          <w:sz w:val="24"/>
          <w:szCs w:val="21"/>
        </w:rPr>
      </w:pPr>
      <w:r>
        <w:rPr>
          <w:sz w:val="24"/>
          <w:szCs w:val="21"/>
        </w:rPr>
        <w:t>注：</w:t>
      </w:r>
    </w:p>
    <w:p>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pPr>
        <w:snapToGrid w:val="0"/>
        <w:spacing w:line="360" w:lineRule="auto"/>
        <w:ind w:firstLine="482" w:firstLineChars="200"/>
        <w:rPr>
          <w:b/>
          <w:sz w:val="24"/>
          <w:szCs w:val="21"/>
        </w:rPr>
      </w:pPr>
      <w:r>
        <w:rPr>
          <w:b/>
          <w:kern w:val="0"/>
          <w:sz w:val="24"/>
          <w:szCs w:val="21"/>
        </w:rPr>
        <w:t>若不是残疾人福利性单位，响应文件中可不提供此声明函。</w:t>
      </w:r>
    </w:p>
    <w:p>
      <w:pPr>
        <w:spacing w:line="360" w:lineRule="auto"/>
        <w:ind w:firstLine="4080" w:firstLineChars="1700"/>
        <w:rPr>
          <w:sz w:val="24"/>
        </w:rPr>
      </w:pPr>
    </w:p>
    <w:p>
      <w:pPr>
        <w:jc w:val="left"/>
        <w:rPr>
          <w:sz w:val="24"/>
        </w:rPr>
      </w:pPr>
      <w:r>
        <w:rPr>
          <w:sz w:val="24"/>
        </w:rPr>
        <w:br w:type="page"/>
      </w:r>
    </w:p>
    <w:p>
      <w:pPr>
        <w:jc w:val="left"/>
        <w:rPr>
          <w:b/>
          <w:bCs/>
          <w:sz w:val="24"/>
        </w:rPr>
      </w:pPr>
      <w:r>
        <w:rPr>
          <w:b/>
          <w:sz w:val="24"/>
          <w:szCs w:val="24"/>
        </w:rPr>
        <w:t>附件9</w:t>
      </w:r>
    </w:p>
    <w:p>
      <w:pPr>
        <w:jc w:val="left"/>
        <w:rPr>
          <w:b/>
          <w:bCs/>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7"/>
        <w:tabs>
          <w:tab w:val="left" w:pos="360"/>
        </w:tabs>
        <w:spacing w:line="360" w:lineRule="auto"/>
        <w:ind w:firstLine="480"/>
        <w:rPr>
          <w:sz w:val="24"/>
          <w:lang w:eastAsia="zh-CN"/>
        </w:rPr>
      </w:pPr>
    </w:p>
    <w:p>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pPr>
        <w:pStyle w:val="37"/>
        <w:tabs>
          <w:tab w:val="left" w:pos="360"/>
        </w:tabs>
        <w:spacing w:line="360" w:lineRule="auto"/>
        <w:ind w:firstLine="480"/>
        <w:rPr>
          <w:sz w:val="24"/>
          <w:lang w:eastAsia="zh-CN"/>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pPr>
        <w:pStyle w:val="37"/>
        <w:tabs>
          <w:tab w:val="left" w:pos="360"/>
        </w:tabs>
        <w:spacing w:line="360" w:lineRule="auto"/>
        <w:ind w:firstLine="480"/>
        <w:rPr>
          <w:sz w:val="24"/>
          <w:lang w:eastAsia="zh-CN"/>
        </w:rPr>
      </w:pPr>
    </w:p>
    <w:p>
      <w:pPr>
        <w:pStyle w:val="37"/>
        <w:spacing w:line="360" w:lineRule="auto"/>
        <w:ind w:firstLine="0" w:firstLineChars="0"/>
        <w:jc w:val="center"/>
        <w:rPr>
          <w:b/>
          <w:sz w:val="24"/>
          <w:lang w:eastAsia="zh-CN"/>
        </w:rPr>
      </w:pPr>
    </w:p>
    <w:p>
      <w:pPr>
        <w:pStyle w:val="37"/>
        <w:spacing w:line="360" w:lineRule="auto"/>
        <w:ind w:firstLine="0" w:firstLineChars="0"/>
        <w:jc w:val="center"/>
        <w:rPr>
          <w:b/>
          <w:sz w:val="24"/>
          <w:lang w:eastAsia="zh-CN"/>
        </w:rPr>
      </w:pPr>
    </w:p>
    <w:p>
      <w:pPr>
        <w:pStyle w:val="37"/>
        <w:spacing w:line="360" w:lineRule="auto"/>
        <w:ind w:firstLine="0" w:firstLineChars="0"/>
        <w:jc w:val="center"/>
        <w:rPr>
          <w:b/>
          <w:sz w:val="24"/>
          <w:lang w:eastAsia="zh-CN"/>
        </w:rPr>
      </w:pPr>
      <w:r>
        <w:rPr>
          <w:rFonts w:hint="eastAsia"/>
          <w:b/>
          <w:sz w:val="24"/>
          <w:lang w:eastAsia="zh-CN"/>
        </w:rPr>
        <w:t>证明材料</w:t>
      </w:r>
    </w:p>
    <w:p>
      <w:pPr>
        <w:pStyle w:val="37"/>
        <w:tabs>
          <w:tab w:val="left" w:pos="360"/>
        </w:tabs>
        <w:spacing w:line="360" w:lineRule="auto"/>
        <w:ind w:firstLine="480"/>
        <w:rPr>
          <w:sz w:val="24"/>
          <w:lang w:eastAsia="zh-CN"/>
        </w:rPr>
      </w:pPr>
    </w:p>
    <w:p>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pPr>
        <w:pStyle w:val="37"/>
        <w:tabs>
          <w:tab w:val="left" w:pos="360"/>
        </w:tabs>
        <w:spacing w:line="360" w:lineRule="auto"/>
        <w:ind w:firstLine="480"/>
        <w:rPr>
          <w:sz w:val="24"/>
          <w:lang w:eastAsia="zh-CN"/>
        </w:rPr>
      </w:pPr>
    </w:p>
    <w:p>
      <w:pPr>
        <w:pStyle w:val="37"/>
        <w:tabs>
          <w:tab w:val="left" w:pos="360"/>
        </w:tabs>
        <w:spacing w:line="360" w:lineRule="auto"/>
        <w:ind w:firstLine="480"/>
        <w:rPr>
          <w:sz w:val="24"/>
          <w:lang w:eastAsia="zh-CN"/>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jc w:val="left"/>
        <w:rPr>
          <w:b/>
          <w:bCs/>
          <w:sz w:val="24"/>
        </w:rPr>
      </w:pPr>
    </w:p>
    <w:p>
      <w:pPr>
        <w:jc w:val="left"/>
        <w:rPr>
          <w:b/>
          <w:bCs/>
          <w:sz w:val="24"/>
        </w:rPr>
      </w:pPr>
    </w:p>
    <w:p>
      <w:pPr>
        <w:jc w:val="left"/>
        <w:rPr>
          <w:b/>
          <w:sz w:val="24"/>
        </w:rPr>
      </w:pPr>
    </w:p>
    <w:p>
      <w:pPr>
        <w:spacing w:line="460" w:lineRule="exact"/>
        <w:ind w:left="192"/>
        <w:jc w:val="left"/>
        <w:rPr>
          <w:b/>
          <w:sz w:val="24"/>
        </w:rPr>
      </w:pPr>
    </w:p>
    <w:p>
      <w:pPr>
        <w:widowControl/>
        <w:jc w:val="left"/>
        <w:rPr>
          <w:b/>
          <w:sz w:val="24"/>
        </w:rPr>
      </w:pPr>
      <w:r>
        <w:rPr>
          <w:b/>
          <w:sz w:val="24"/>
        </w:rPr>
        <w:br w:type="page"/>
      </w:r>
    </w:p>
    <w:p>
      <w:pPr>
        <w:spacing w:line="460" w:lineRule="exact"/>
        <w:jc w:val="left"/>
        <w:rPr>
          <w:b/>
          <w:sz w:val="24"/>
        </w:rPr>
      </w:pPr>
      <w:r>
        <w:rPr>
          <w:rFonts w:hint="eastAsia"/>
          <w:b/>
          <w:sz w:val="24"/>
        </w:rPr>
        <w:t>附件10：</w:t>
      </w:r>
      <w:r>
        <w:rPr>
          <w:b/>
          <w:sz w:val="24"/>
        </w:rPr>
        <w:t>投标人认为需要提交的其他资料</w:t>
      </w:r>
    </w:p>
    <w:p>
      <w:pPr>
        <w:spacing w:line="460" w:lineRule="exact"/>
        <w:ind w:left="192"/>
        <w:rPr>
          <w:b/>
          <w:sz w:val="24"/>
        </w:rPr>
      </w:pPr>
    </w:p>
    <w:p>
      <w:pPr>
        <w:autoSpaceDE w:val="0"/>
        <w:autoSpaceDN w:val="0"/>
        <w:adjustRightInd w:val="0"/>
        <w:jc w:val="center"/>
        <w:rPr>
          <w:sz w:val="24"/>
        </w:rPr>
      </w:pPr>
      <w:r>
        <w:rPr>
          <w:sz w:val="24"/>
        </w:rPr>
        <w:br w:type="page"/>
      </w:r>
    </w:p>
    <w:p>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pPr>
        <w:autoSpaceDE w:val="0"/>
        <w:autoSpaceDN w:val="0"/>
        <w:adjustRightInd w:val="0"/>
        <w:spacing w:line="520" w:lineRule="exact"/>
        <w:rPr>
          <w:b/>
          <w:kern w:val="0"/>
          <w:sz w:val="24"/>
        </w:rPr>
      </w:pPr>
    </w:p>
    <w:p>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pPr>
        <w:autoSpaceDE w:val="0"/>
        <w:autoSpaceDN w:val="0"/>
        <w:adjustRightInd w:val="0"/>
        <w:spacing w:line="520" w:lineRule="exact"/>
        <w:rPr>
          <w:b/>
          <w:kern w:val="0"/>
          <w:sz w:val="24"/>
        </w:rPr>
      </w:pP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pPr>
        <w:tabs>
          <w:tab w:val="left" w:pos="360"/>
        </w:tabs>
        <w:spacing w:line="560" w:lineRule="exact"/>
        <w:jc w:val="center"/>
        <w:rPr>
          <w:b/>
          <w:sz w:val="24"/>
        </w:rPr>
      </w:pPr>
      <w:r>
        <w:rPr>
          <w:sz w:val="24"/>
        </w:rPr>
        <w:br w:type="page"/>
      </w:r>
      <w:r>
        <w:rPr>
          <w:b/>
          <w:sz w:val="24"/>
        </w:rPr>
        <w:t>报价书</w:t>
      </w:r>
    </w:p>
    <w:p>
      <w:pPr>
        <w:tabs>
          <w:tab w:val="left" w:pos="360"/>
        </w:tabs>
        <w:spacing w:line="560" w:lineRule="exact"/>
        <w:jc w:val="center"/>
        <w:rPr>
          <w:b/>
          <w:sz w:val="24"/>
        </w:rPr>
      </w:pPr>
    </w:p>
    <w:p>
      <w:pPr>
        <w:spacing w:line="460" w:lineRule="exact"/>
        <w:rPr>
          <w:sz w:val="24"/>
        </w:rPr>
      </w:pPr>
      <w:r>
        <w:rPr>
          <w:sz w:val="24"/>
        </w:rPr>
        <w:t>致：天津市政府采购中心</w:t>
      </w:r>
    </w:p>
    <w:p>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pPr>
        <w:spacing w:line="460" w:lineRule="exact"/>
        <w:rPr>
          <w:sz w:val="24"/>
        </w:rPr>
      </w:pPr>
      <w:r>
        <w:rPr>
          <w:sz w:val="24"/>
        </w:rPr>
        <w:t>据此函，签字代表宣布同意如下：</w:t>
      </w:r>
    </w:p>
    <w:p>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pPr>
        <w:spacing w:line="460" w:lineRule="exact"/>
        <w:ind w:left="480"/>
        <w:jc w:val="left"/>
        <w:rPr>
          <w:sz w:val="24"/>
        </w:rPr>
      </w:pPr>
      <w:r>
        <w:rPr>
          <w:sz w:val="24"/>
        </w:rPr>
        <w:t>第</w:t>
      </w:r>
      <w:r>
        <w:rPr>
          <w:rFonts w:hint="eastAsia"/>
          <w:sz w:val="24"/>
        </w:rPr>
        <w:t xml:space="preserve">  </w:t>
      </w:r>
      <w:r>
        <w:rPr>
          <w:sz w:val="24"/>
        </w:rPr>
        <w:t>包：</w:t>
      </w:r>
    </w:p>
    <w:p>
      <w:pPr>
        <w:spacing w:line="460" w:lineRule="exact"/>
        <w:ind w:left="480"/>
        <w:jc w:val="left"/>
        <w:rPr>
          <w:sz w:val="24"/>
        </w:rPr>
      </w:pPr>
      <w:r>
        <w:rPr>
          <w:sz w:val="24"/>
        </w:rPr>
        <w:t xml:space="preserve">  报价</w:t>
      </w:r>
      <w:r>
        <w:rPr>
          <w:sz w:val="24"/>
          <w:u w:val="single"/>
        </w:rPr>
        <w:t xml:space="preserve">         </w:t>
      </w:r>
      <w:r>
        <w:rPr>
          <w:sz w:val="24"/>
        </w:rPr>
        <w:t>元（注明币种）</w:t>
      </w:r>
    </w:p>
    <w:p>
      <w:pPr>
        <w:spacing w:line="460" w:lineRule="exact"/>
        <w:ind w:left="472" w:firstLine="237"/>
        <w:jc w:val="left"/>
        <w:rPr>
          <w:sz w:val="24"/>
        </w:rPr>
      </w:pPr>
      <w:r>
        <w:rPr>
          <w:sz w:val="24"/>
        </w:rPr>
        <w:t>大写</w:t>
      </w:r>
      <w:r>
        <w:rPr>
          <w:sz w:val="24"/>
          <w:u w:val="single"/>
        </w:rPr>
        <w:t xml:space="preserve">                    </w:t>
      </w:r>
      <w:r>
        <w:rPr>
          <w:sz w:val="24"/>
        </w:rPr>
        <w:t>（文字表述）。</w:t>
      </w:r>
    </w:p>
    <w:p>
      <w:pPr>
        <w:spacing w:line="460" w:lineRule="exact"/>
        <w:ind w:firstLine="471"/>
        <w:rPr>
          <w:sz w:val="24"/>
        </w:rPr>
      </w:pPr>
      <w:r>
        <w:rPr>
          <w:sz w:val="24"/>
        </w:rPr>
        <w:t>2. 投标人已经对全部价格进行了认真核对，保证本报价真实、准确无误，并承担本价格所对应本项目的一切责任和义务。</w:t>
      </w:r>
    </w:p>
    <w:p>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pPr>
        <w:spacing w:line="460" w:lineRule="exact"/>
        <w:ind w:firstLine="471"/>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ind w:firstLine="471"/>
        <w:rPr>
          <w:sz w:val="24"/>
        </w:rPr>
      </w:pPr>
    </w:p>
    <w:p>
      <w:pPr>
        <w:spacing w:line="460" w:lineRule="exact"/>
        <w:jc w:val="left"/>
        <w:rPr>
          <w:b/>
          <w:sz w:val="24"/>
        </w:rPr>
      </w:pPr>
      <w:r>
        <w:rPr>
          <w:b/>
          <w:sz w:val="24"/>
        </w:rPr>
        <w:br w:type="page"/>
      </w:r>
      <w:r>
        <w:rPr>
          <w:b/>
          <w:sz w:val="24"/>
        </w:rPr>
        <w:t>附件1</w:t>
      </w:r>
    </w:p>
    <w:p>
      <w:pPr>
        <w:tabs>
          <w:tab w:val="left" w:pos="3780"/>
          <w:tab w:val="left" w:pos="3960"/>
        </w:tabs>
        <w:spacing w:line="460" w:lineRule="exact"/>
        <w:jc w:val="center"/>
        <w:rPr>
          <w:b/>
          <w:sz w:val="24"/>
        </w:rPr>
      </w:pPr>
      <w:r>
        <w:rPr>
          <w:b/>
          <w:sz w:val="24"/>
        </w:rPr>
        <w:t>报价分项一览表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4"/>
        <w:gridCol w:w="3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szCs w:val="21"/>
              </w:rPr>
              <w:t>序号</w:t>
            </w:r>
          </w:p>
        </w:tc>
        <w:tc>
          <w:tcPr>
            <w:tcW w:w="2121"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pPr>
              <w:jc w:val="center"/>
              <w:rPr>
                <w:szCs w:val="21"/>
              </w:rPr>
            </w:pPr>
            <w:r>
              <w:rPr>
                <w:szCs w:val="21"/>
              </w:rPr>
              <w:t>1</w:t>
            </w:r>
          </w:p>
        </w:tc>
        <w:tc>
          <w:tcPr>
            <w:tcW w:w="2121"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pPr>
              <w:jc w:val="center"/>
              <w:rPr>
                <w:szCs w:val="21"/>
              </w:rPr>
            </w:pPr>
            <w:r>
              <w:rPr>
                <w:szCs w:val="21"/>
              </w:rPr>
              <w:t>2</w:t>
            </w:r>
          </w:p>
        </w:tc>
        <w:tc>
          <w:tcPr>
            <w:tcW w:w="2121" w:type="pct"/>
            <w:vAlign w:val="center"/>
          </w:tcPr>
          <w:p>
            <w:pPr>
              <w:jc w:val="center"/>
              <w:rPr>
                <w:szCs w:val="21"/>
              </w:rPr>
            </w:pPr>
            <w:r>
              <w:rPr>
                <w:szCs w:val="21"/>
              </w:rPr>
              <w:t>日常运行维护工具费用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rFonts w:hint="eastAsia" w:eastAsia="宋体"/>
                <w:szCs w:val="21"/>
                <w:lang w:eastAsia="zh-CN"/>
              </w:rPr>
            </w:pPr>
            <w:r>
              <w:rPr>
                <w:rFonts w:hint="eastAsia"/>
                <w:szCs w:val="21"/>
                <w:lang w:val="en-US" w:eastAsia="zh-CN"/>
              </w:rPr>
              <w:t>3</w:t>
            </w:r>
          </w:p>
        </w:tc>
        <w:tc>
          <w:tcPr>
            <w:tcW w:w="2121" w:type="pct"/>
            <w:vAlign w:val="center"/>
          </w:tcPr>
          <w:p>
            <w:pPr>
              <w:jc w:val="center"/>
              <w:rPr>
                <w:szCs w:val="21"/>
              </w:rPr>
            </w:pPr>
            <w:r>
              <w:rPr>
                <w:szCs w:val="21"/>
              </w:rPr>
              <w:t>绿化养护费用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eastAsia" w:eastAsia="宋体"/>
                <w:szCs w:val="21"/>
                <w:lang w:eastAsia="zh-CN"/>
              </w:rPr>
            </w:pPr>
            <w:r>
              <w:rPr>
                <w:rFonts w:hint="eastAsia"/>
                <w:szCs w:val="21"/>
                <w:lang w:val="en-US" w:eastAsia="zh-CN"/>
              </w:rPr>
              <w:t>4</w:t>
            </w:r>
          </w:p>
        </w:tc>
        <w:tc>
          <w:tcPr>
            <w:tcW w:w="2121" w:type="pct"/>
            <w:vAlign w:val="center"/>
          </w:tcPr>
          <w:p>
            <w:pPr>
              <w:jc w:val="center"/>
              <w:rPr>
                <w:szCs w:val="21"/>
              </w:rPr>
            </w:pPr>
            <w:r>
              <w:rPr>
                <w:rFonts w:hint="eastAsia"/>
                <w:szCs w:val="21"/>
              </w:rPr>
              <w:t>服装费用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eastAsia" w:eastAsia="宋体"/>
                <w:szCs w:val="21"/>
                <w:lang w:eastAsia="zh-CN"/>
              </w:rPr>
            </w:pPr>
            <w:r>
              <w:rPr>
                <w:rFonts w:hint="eastAsia"/>
                <w:szCs w:val="21"/>
                <w:lang w:val="en-US" w:eastAsia="zh-CN"/>
              </w:rPr>
              <w:t>5</w:t>
            </w:r>
          </w:p>
        </w:tc>
        <w:tc>
          <w:tcPr>
            <w:tcW w:w="2121"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eastAsia" w:eastAsia="宋体"/>
                <w:szCs w:val="21"/>
                <w:lang w:eastAsia="zh-CN"/>
              </w:rPr>
            </w:pPr>
            <w:r>
              <w:rPr>
                <w:rFonts w:hint="eastAsia"/>
                <w:szCs w:val="21"/>
                <w:lang w:val="en-US" w:eastAsia="zh-CN"/>
              </w:rPr>
              <w:t>6</w:t>
            </w:r>
          </w:p>
        </w:tc>
        <w:tc>
          <w:tcPr>
            <w:tcW w:w="2121" w:type="pct"/>
            <w:vAlign w:val="center"/>
          </w:tcPr>
          <w:p>
            <w:pPr>
              <w:jc w:val="center"/>
              <w:rPr>
                <w:szCs w:val="21"/>
              </w:rPr>
            </w:pPr>
            <w:r>
              <w:rPr>
                <w:szCs w:val="21"/>
              </w:rPr>
              <w:t>固定资产折旧</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eastAsia" w:eastAsia="宋体"/>
                <w:szCs w:val="21"/>
                <w:lang w:eastAsia="zh-CN"/>
              </w:rPr>
            </w:pPr>
            <w:r>
              <w:rPr>
                <w:rFonts w:hint="eastAsia"/>
                <w:szCs w:val="21"/>
                <w:lang w:val="en-US" w:eastAsia="zh-CN"/>
              </w:rPr>
              <w:t>7</w:t>
            </w:r>
          </w:p>
        </w:tc>
        <w:tc>
          <w:tcPr>
            <w:tcW w:w="2121"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eastAsia" w:eastAsia="宋体"/>
                <w:szCs w:val="21"/>
                <w:lang w:eastAsia="zh-CN"/>
              </w:rPr>
            </w:pPr>
            <w:r>
              <w:rPr>
                <w:rFonts w:hint="eastAsia"/>
                <w:szCs w:val="21"/>
                <w:lang w:val="en-US" w:eastAsia="zh-CN"/>
              </w:rPr>
              <w:t>8</w:t>
            </w:r>
          </w:p>
        </w:tc>
        <w:tc>
          <w:tcPr>
            <w:tcW w:w="2121"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eastAsia" w:eastAsia="宋体"/>
                <w:szCs w:val="21"/>
                <w:lang w:eastAsia="zh-CN"/>
              </w:rPr>
            </w:pPr>
            <w:r>
              <w:rPr>
                <w:rFonts w:hint="eastAsia"/>
                <w:szCs w:val="21"/>
                <w:lang w:val="en-US" w:eastAsia="zh-CN"/>
              </w:rPr>
              <w:t>9</w:t>
            </w:r>
          </w:p>
        </w:tc>
        <w:tc>
          <w:tcPr>
            <w:tcW w:w="2121"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left"/>
        <w:rPr>
          <w:b/>
          <w:sz w:val="24"/>
        </w:rPr>
      </w:pPr>
      <w:r>
        <w:rPr>
          <w:b/>
          <w:sz w:val="24"/>
        </w:rPr>
        <w:br w:type="page"/>
      </w:r>
    </w:p>
    <w:p>
      <w:pPr>
        <w:spacing w:line="460" w:lineRule="exact"/>
        <w:rPr>
          <w:b/>
          <w:sz w:val="24"/>
        </w:rPr>
      </w:pPr>
      <w:r>
        <w:rPr>
          <w:b/>
          <w:sz w:val="24"/>
        </w:rPr>
        <w:t>附件2</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sz w:val="24"/>
                <w:szCs w:val="24"/>
              </w:rPr>
              <w:t>序号</w:t>
            </w:r>
          </w:p>
        </w:tc>
        <w:tc>
          <w:tcPr>
            <w:tcW w:w="1356" w:type="dxa"/>
            <w:vAlign w:val="center"/>
          </w:tcPr>
          <w:p>
            <w:pPr>
              <w:jc w:val="center"/>
              <w:rPr>
                <w:sz w:val="24"/>
                <w:szCs w:val="24"/>
              </w:rPr>
            </w:pPr>
            <w:r>
              <w:rPr>
                <w:sz w:val="24"/>
                <w:szCs w:val="24"/>
              </w:rPr>
              <w:t>具体岗位</w:t>
            </w:r>
          </w:p>
        </w:tc>
        <w:tc>
          <w:tcPr>
            <w:tcW w:w="1512" w:type="dxa"/>
            <w:vAlign w:val="center"/>
          </w:tcPr>
          <w:p>
            <w:pPr>
              <w:jc w:val="center"/>
              <w:rPr>
                <w:sz w:val="24"/>
                <w:szCs w:val="24"/>
              </w:rPr>
            </w:pPr>
            <w:r>
              <w:rPr>
                <w:sz w:val="24"/>
                <w:szCs w:val="24"/>
              </w:rPr>
              <w:t>人数（人）</w:t>
            </w:r>
          </w:p>
        </w:tc>
        <w:tc>
          <w:tcPr>
            <w:tcW w:w="1416" w:type="dxa"/>
            <w:vAlign w:val="center"/>
          </w:tcPr>
          <w:p>
            <w:pPr>
              <w:jc w:val="center"/>
              <w:rPr>
                <w:sz w:val="24"/>
                <w:szCs w:val="24"/>
              </w:rPr>
            </w:pPr>
            <w:r>
              <w:rPr>
                <w:sz w:val="24"/>
                <w:szCs w:val="24"/>
              </w:rPr>
              <w:t>月工资/人</w:t>
            </w:r>
          </w:p>
        </w:tc>
        <w:tc>
          <w:tcPr>
            <w:tcW w:w="1296" w:type="dxa"/>
            <w:vAlign w:val="center"/>
          </w:tcPr>
          <w:p>
            <w:pPr>
              <w:jc w:val="center"/>
              <w:rPr>
                <w:sz w:val="24"/>
                <w:szCs w:val="24"/>
              </w:rPr>
            </w:pPr>
            <w:r>
              <w:rPr>
                <w:sz w:val="24"/>
                <w:szCs w:val="24"/>
              </w:rPr>
              <w:t>月保险/人</w:t>
            </w:r>
          </w:p>
        </w:tc>
        <w:tc>
          <w:tcPr>
            <w:tcW w:w="1116" w:type="dxa"/>
            <w:vAlign w:val="center"/>
          </w:tcPr>
          <w:p>
            <w:pPr>
              <w:jc w:val="center"/>
              <w:rPr>
                <w:sz w:val="24"/>
                <w:szCs w:val="24"/>
              </w:rPr>
            </w:pPr>
            <w:r>
              <w:rPr>
                <w:rFonts w:hint="eastAsia"/>
                <w:sz w:val="24"/>
                <w:szCs w:val="24"/>
              </w:rPr>
              <w:t>月公积金/人</w:t>
            </w:r>
          </w:p>
        </w:tc>
        <w:tc>
          <w:tcPr>
            <w:tcW w:w="1116" w:type="dxa"/>
            <w:vAlign w:val="center"/>
          </w:tcPr>
          <w:p>
            <w:pPr>
              <w:jc w:val="center"/>
              <w:rPr>
                <w:sz w:val="24"/>
                <w:szCs w:val="24"/>
              </w:rPr>
            </w:pPr>
            <w:r>
              <w:rPr>
                <w:sz w:val="24"/>
                <w:szCs w:val="24"/>
              </w:rPr>
              <w:t>月小计</w:t>
            </w:r>
          </w:p>
        </w:tc>
        <w:tc>
          <w:tcPr>
            <w:tcW w:w="2103" w:type="dxa"/>
            <w:vAlign w:val="center"/>
          </w:tcPr>
          <w:p>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210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210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210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210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sz w:val="24"/>
                <w:szCs w:val="24"/>
              </w:rPr>
            </w:pPr>
            <w:r>
              <w:rPr>
                <w:rFonts w:hint="eastAsia"/>
                <w:sz w:val="24"/>
                <w:szCs w:val="24"/>
              </w:rPr>
              <w:t>人员费用合计</w:t>
            </w:r>
          </w:p>
        </w:tc>
        <w:tc>
          <w:tcPr>
            <w:tcW w:w="1116" w:type="dxa"/>
            <w:vAlign w:val="center"/>
          </w:tcPr>
          <w:p>
            <w:pPr>
              <w:jc w:val="center"/>
              <w:rPr>
                <w:sz w:val="24"/>
                <w:szCs w:val="24"/>
              </w:rPr>
            </w:pPr>
          </w:p>
        </w:tc>
        <w:tc>
          <w:tcPr>
            <w:tcW w:w="2103" w:type="dxa"/>
            <w:vAlign w:val="center"/>
          </w:tcPr>
          <w:p>
            <w:pPr>
              <w:jc w:val="center"/>
              <w:rPr>
                <w:sz w:val="24"/>
                <w:szCs w:val="24"/>
              </w:rPr>
            </w:pPr>
          </w:p>
        </w:tc>
      </w:tr>
    </w:tbl>
    <w:p>
      <w:pPr>
        <w:autoSpaceDE w:val="0"/>
        <w:autoSpaceDN w:val="0"/>
        <w:adjustRightInd w:val="0"/>
        <w:spacing w:line="360" w:lineRule="auto"/>
        <w:rPr>
          <w:b/>
          <w:color w:val="000000"/>
          <w:sz w:val="24"/>
        </w:rPr>
      </w:pPr>
      <w:r>
        <w:rPr>
          <w:b/>
          <w:color w:val="000000"/>
          <w:sz w:val="24"/>
        </w:rPr>
        <w:t xml:space="preserve">备注： </w:t>
      </w:r>
    </w:p>
    <w:p>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pPr>
        <w:autoSpaceDE w:val="0"/>
        <w:autoSpaceDN w:val="0"/>
        <w:adjustRightInd w:val="0"/>
        <w:spacing w:line="360" w:lineRule="auto"/>
        <w:rPr>
          <w:b/>
          <w:color w:val="000000"/>
          <w:sz w:val="24"/>
        </w:rPr>
      </w:pPr>
    </w:p>
    <w:p>
      <w:pPr>
        <w:autoSpaceDE w:val="0"/>
        <w:autoSpaceDN w:val="0"/>
        <w:adjustRightInd w:val="0"/>
        <w:spacing w:line="360" w:lineRule="auto"/>
        <w:rPr>
          <w:b/>
          <w:color w:val="000000"/>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p>
    <w:p>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pPr>
        <w:spacing w:line="360" w:lineRule="auto"/>
        <w:ind w:firstLine="4080" w:firstLineChars="1700"/>
        <w:rPr>
          <w:sz w:val="24"/>
        </w:rPr>
      </w:pPr>
    </w:p>
    <w:p>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楷体简体">
    <w:altName w:val="方正舒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lang w:eastAsia="zh-CN"/>
      </w:rPr>
    </w:pPr>
    <w:r>
      <w:fldChar w:fldCharType="begin"/>
    </w:r>
    <w:r>
      <w:instrText xml:space="preserve"> PAGE   \* MERGEFORMAT </w:instrText>
    </w:r>
    <w:r>
      <w:fldChar w:fldCharType="separate"/>
    </w:r>
    <w:r>
      <w:t>62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30518"/>
    <w:rsid w:val="00A32B7D"/>
    <w:rsid w:val="00A337C7"/>
    <w:rsid w:val="00A34C58"/>
    <w:rsid w:val="00A365FB"/>
    <w:rsid w:val="00A37410"/>
    <w:rsid w:val="00A43545"/>
    <w:rsid w:val="00A44073"/>
    <w:rsid w:val="00A451E6"/>
    <w:rsid w:val="00A47797"/>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9D4"/>
    <w:rsid w:val="00BC2697"/>
    <w:rsid w:val="00BC6BB8"/>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6FE6"/>
    <w:rsid w:val="00E6047E"/>
    <w:rsid w:val="00E60B3D"/>
    <w:rsid w:val="00E64DB8"/>
    <w:rsid w:val="00E7056F"/>
    <w:rsid w:val="00E73BFF"/>
    <w:rsid w:val="00E753C1"/>
    <w:rsid w:val="00E75CEC"/>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174F0CF1"/>
    <w:rsid w:val="290D1ECB"/>
    <w:rsid w:val="54202989"/>
    <w:rsid w:val="5DAE407C"/>
    <w:rsid w:val="6BEF6479"/>
    <w:rsid w:val="77366005"/>
    <w:rsid w:val="775A1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 w:type="paragraph" w:customStyle="1" w:styleId="77">
    <w:name w:val="_Style 2"/>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D4374-CCC0-4D90-99FF-5B637171F44D}">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37234</Words>
  <Characters>38962</Characters>
  <Lines>235</Lines>
  <Paragraphs>66</Paragraphs>
  <TotalTime>14</TotalTime>
  <ScaleCrop>false</ScaleCrop>
  <LinksUpToDate>false</LinksUpToDate>
  <CharactersWithSpaces>40387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2024-06-12T07:48:00Z</dcterms:created>
  <dc:creator>未定义</dc:creator>
  <cp:lastModifiedBy>尃翟</cp:lastModifiedBy>
  <cp:lastPrinted>2015-08-04T03:01:00Z</cp:lastPrinted>
  <dcterms:modified xsi:type="dcterms:W3CDTF">2024-06-14T02:08:18Z</dcterms:modified>
  <dc:title>2015年天津市政府债券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4AAE296040FE4C0CB7B20BD315C33BB5_13</vt:lpwstr>
  </property>
</Properties>
</file>